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40EF" w14:textId="77777777" w:rsidR="00C50BE2" w:rsidRPr="00AE60CD" w:rsidRDefault="00C50BE2" w:rsidP="00FF23B8">
      <w:pPr>
        <w:pStyle w:val="Rientrocorpodeltesto"/>
        <w:spacing w:before="100"/>
        <w:ind w:left="851" w:hanging="851"/>
        <w:jc w:val="center"/>
        <w:rPr>
          <w:rFonts w:ascii="Times New Roman" w:hAnsi="Times New Roman" w:cs="Times New Roman"/>
          <w:b w:val="0"/>
          <w:sz w:val="50"/>
          <w:szCs w:val="50"/>
        </w:rPr>
      </w:pPr>
      <w:r w:rsidRPr="00AE60CD">
        <w:rPr>
          <w:rFonts w:ascii="Times New Roman" w:hAnsi="Times New Roman" w:cs="Times New Roman"/>
          <w:sz w:val="50"/>
          <w:szCs w:val="50"/>
        </w:rPr>
        <w:t>ARIC</w:t>
      </w:r>
    </w:p>
    <w:p w14:paraId="0027F8D4" w14:textId="77777777" w:rsidR="00C50BE2" w:rsidRPr="00AE60CD" w:rsidRDefault="00C50BE2" w:rsidP="00C50BE2">
      <w:pPr>
        <w:pStyle w:val="Rientrocorpodeltesto"/>
        <w:pBdr>
          <w:bottom w:val="single" w:sz="4" w:space="1" w:color="auto"/>
        </w:pBdr>
        <w:spacing w:before="100"/>
        <w:ind w:left="851" w:hanging="851"/>
        <w:jc w:val="center"/>
        <w:rPr>
          <w:rFonts w:ascii="Times New Roman" w:hAnsi="Times New Roman" w:cs="Times New Roman"/>
          <w:sz w:val="24"/>
          <w:szCs w:val="24"/>
        </w:rPr>
      </w:pPr>
      <w:r w:rsidRPr="00AE60CD">
        <w:rPr>
          <w:rFonts w:ascii="Times New Roman" w:hAnsi="Times New Roman" w:cs="Times New Roman"/>
          <w:sz w:val="24"/>
          <w:szCs w:val="24"/>
        </w:rPr>
        <w:t>Agenzia Regionale di Informatica e Committenza</w:t>
      </w:r>
    </w:p>
    <w:p w14:paraId="188194FD" w14:textId="77777777" w:rsidR="00C50BE2" w:rsidRPr="00AE60CD" w:rsidRDefault="00C50BE2" w:rsidP="00C50BE2">
      <w:pPr>
        <w:spacing w:before="107" w:after="17" w:line="360" w:lineRule="auto"/>
        <w:ind w:right="740" w:firstLine="567"/>
        <w:jc w:val="center"/>
        <w:rPr>
          <w:b/>
          <w:i/>
        </w:rPr>
      </w:pPr>
      <w:r w:rsidRPr="00AE60CD">
        <w:rPr>
          <w:b/>
          <w:i/>
        </w:rPr>
        <w:t>SOGGETTO</w:t>
      </w:r>
      <w:r w:rsidRPr="00AE60CD">
        <w:rPr>
          <w:b/>
          <w:i/>
          <w:spacing w:val="-2"/>
        </w:rPr>
        <w:t xml:space="preserve"> </w:t>
      </w:r>
      <w:r w:rsidRPr="00AE60CD">
        <w:rPr>
          <w:b/>
          <w:i/>
        </w:rPr>
        <w:t>AGGREGATORE</w:t>
      </w:r>
      <w:r w:rsidRPr="00AE60CD">
        <w:rPr>
          <w:b/>
          <w:i/>
          <w:spacing w:val="-1"/>
        </w:rPr>
        <w:t xml:space="preserve"> </w:t>
      </w:r>
      <w:r w:rsidRPr="00AE60CD">
        <w:rPr>
          <w:b/>
          <w:i/>
        </w:rPr>
        <w:t>DELLA</w:t>
      </w:r>
      <w:r w:rsidRPr="00AE60CD">
        <w:rPr>
          <w:b/>
          <w:i/>
          <w:spacing w:val="-1"/>
        </w:rPr>
        <w:t xml:space="preserve"> </w:t>
      </w:r>
      <w:r w:rsidRPr="00AE60CD">
        <w:rPr>
          <w:b/>
          <w:i/>
        </w:rPr>
        <w:t>REGIONE</w:t>
      </w:r>
      <w:r w:rsidRPr="00AE60CD">
        <w:rPr>
          <w:b/>
          <w:i/>
          <w:spacing w:val="-1"/>
        </w:rPr>
        <w:t xml:space="preserve"> </w:t>
      </w:r>
      <w:r w:rsidRPr="00AE60CD">
        <w:rPr>
          <w:b/>
          <w:i/>
        </w:rPr>
        <w:t>ABRUZZO</w:t>
      </w:r>
    </w:p>
    <w:p w14:paraId="3E3D7BB0" w14:textId="77777777" w:rsidR="00C50BE2" w:rsidRPr="00AE60CD" w:rsidRDefault="00C50BE2" w:rsidP="00C50BE2">
      <w:pPr>
        <w:spacing w:after="120" w:line="360" w:lineRule="auto"/>
      </w:pPr>
    </w:p>
    <w:p w14:paraId="2853D12D" w14:textId="6A1E5B23" w:rsidR="006E337F" w:rsidRDefault="0035240F" w:rsidP="006E337F">
      <w:pPr>
        <w:spacing w:after="120" w:line="360" w:lineRule="auto"/>
        <w:jc w:val="both"/>
        <w:rPr>
          <w:rFonts w:ascii="Garamond" w:hAnsi="Garamond"/>
          <w:b/>
          <w:bCs/>
          <w:sz w:val="24"/>
          <w:szCs w:val="24"/>
        </w:rPr>
      </w:pPr>
      <w:r w:rsidRPr="0035240F">
        <w:rPr>
          <w:rFonts w:ascii="Garamond" w:hAnsi="Garamond"/>
          <w:b/>
          <w:bCs/>
          <w:sz w:val="24"/>
          <w:szCs w:val="24"/>
        </w:rPr>
        <w:t>GARA EUROPEA A PROCEDURA APERTA PER LA FORNITURA DEL SERVIZIO QUINQUENNALE DI RISTORAZIONE DELLE MENSE UNIVERSITARIE DI CHIETI E PESCARA</w:t>
      </w:r>
      <w:r w:rsidR="006E337F" w:rsidRPr="00C0353D">
        <w:rPr>
          <w:rFonts w:ascii="Garamond" w:hAnsi="Garamond"/>
          <w:b/>
          <w:bCs/>
          <w:sz w:val="24"/>
          <w:szCs w:val="24"/>
        </w:rPr>
        <w:t>.</w:t>
      </w:r>
    </w:p>
    <w:p w14:paraId="6306AD5A" w14:textId="77777777" w:rsidR="00315F00" w:rsidRPr="00FF23B8" w:rsidRDefault="00315F00" w:rsidP="00FF23B8">
      <w:pPr>
        <w:snapToGrid w:val="0"/>
        <w:spacing w:before="120"/>
        <w:ind w:left="5103"/>
        <w:jc w:val="both"/>
        <w:rPr>
          <w:rFonts w:ascii="Garamond" w:hAnsi="Garamond" w:cstheme="minorHAnsi"/>
          <w:b/>
          <w:color w:val="000000"/>
          <w:sz w:val="24"/>
          <w:szCs w:val="24"/>
        </w:rPr>
      </w:pPr>
    </w:p>
    <w:p w14:paraId="319F79C9" w14:textId="0803544A" w:rsidR="00F129E1" w:rsidRPr="00FF23B8" w:rsidRDefault="00F129E1" w:rsidP="00FF23B8">
      <w:pPr>
        <w:snapToGrid w:val="0"/>
        <w:spacing w:before="120"/>
        <w:jc w:val="center"/>
        <w:rPr>
          <w:rFonts w:ascii="Garamond" w:hAnsi="Garamond" w:cstheme="minorHAnsi"/>
          <w:b/>
          <w:bCs/>
          <w:sz w:val="24"/>
          <w:szCs w:val="24"/>
        </w:rPr>
      </w:pPr>
      <w:r w:rsidRPr="00FF23B8">
        <w:rPr>
          <w:rFonts w:ascii="Garamond" w:hAnsi="Garamond" w:cstheme="minorHAnsi"/>
          <w:b/>
          <w:bCs/>
          <w:sz w:val="24"/>
          <w:szCs w:val="24"/>
        </w:rPr>
        <w:t xml:space="preserve">ALLEGATO </w:t>
      </w:r>
      <w:r w:rsidR="006E337F">
        <w:rPr>
          <w:rFonts w:ascii="Garamond" w:hAnsi="Garamond" w:cstheme="minorHAnsi"/>
          <w:b/>
          <w:bCs/>
          <w:sz w:val="24"/>
          <w:szCs w:val="24"/>
        </w:rPr>
        <w:t>4</w:t>
      </w:r>
    </w:p>
    <w:p w14:paraId="3DD0C988" w14:textId="3B9BBCDE" w:rsidR="003C1924" w:rsidRPr="00FF23B8" w:rsidRDefault="00F129E1" w:rsidP="00FF23B8">
      <w:pPr>
        <w:snapToGrid w:val="0"/>
        <w:spacing w:before="120"/>
        <w:jc w:val="center"/>
        <w:rPr>
          <w:rFonts w:ascii="Garamond" w:hAnsi="Garamond"/>
          <w:b/>
          <w:bCs/>
          <w:sz w:val="24"/>
          <w:szCs w:val="24"/>
        </w:rPr>
      </w:pPr>
      <w:r w:rsidRPr="00FF23B8">
        <w:rPr>
          <w:rFonts w:ascii="Garamond" w:hAnsi="Garamond" w:cstheme="minorHAnsi"/>
          <w:b/>
          <w:bCs/>
          <w:sz w:val="24"/>
          <w:szCs w:val="24"/>
        </w:rPr>
        <w:t xml:space="preserve">Schema di </w:t>
      </w:r>
      <w:r w:rsidR="003C1924" w:rsidRPr="00FF23B8">
        <w:rPr>
          <w:rFonts w:ascii="Garamond" w:hAnsi="Garamond"/>
          <w:b/>
          <w:bCs/>
          <w:sz w:val="24"/>
          <w:szCs w:val="24"/>
        </w:rPr>
        <w:t>contratto d’appalto</w:t>
      </w:r>
    </w:p>
    <w:p w14:paraId="040AEF88" w14:textId="49E2B3A0" w:rsidR="003C1924" w:rsidRPr="00FF23B8" w:rsidRDefault="003C1924" w:rsidP="00FF23B8">
      <w:pPr>
        <w:snapToGrid w:val="0"/>
        <w:spacing w:before="120"/>
        <w:ind w:left="48"/>
        <w:jc w:val="both"/>
        <w:rPr>
          <w:rFonts w:ascii="Garamond" w:hAnsi="Garamond"/>
          <w:sz w:val="24"/>
          <w:szCs w:val="24"/>
        </w:rPr>
      </w:pPr>
      <w:r w:rsidRPr="00FF23B8">
        <w:rPr>
          <w:rFonts w:ascii="Garamond" w:hAnsi="Garamond"/>
          <w:sz w:val="24"/>
          <w:szCs w:val="24"/>
        </w:rPr>
        <w:t>CONTRATTO DI APPALTO</w:t>
      </w:r>
      <w:r w:rsidR="00FF23B8">
        <w:rPr>
          <w:rFonts w:ascii="Garamond" w:hAnsi="Garamond"/>
          <w:sz w:val="24"/>
          <w:szCs w:val="24"/>
        </w:rPr>
        <w:t xml:space="preserve"> </w:t>
      </w:r>
      <w:r w:rsidRPr="00FF23B8">
        <w:rPr>
          <w:rFonts w:ascii="Garamond" w:hAnsi="Garamond"/>
          <w:sz w:val="24"/>
          <w:szCs w:val="24"/>
        </w:rPr>
        <w:t xml:space="preserve">PER </w:t>
      </w:r>
      <w:r w:rsidR="006E337F" w:rsidRPr="006E337F">
        <w:rPr>
          <w:rFonts w:ascii="Garamond" w:hAnsi="Garamond"/>
          <w:sz w:val="24"/>
          <w:szCs w:val="24"/>
        </w:rPr>
        <w:t xml:space="preserve">LA FORNITURA DEL </w:t>
      </w:r>
      <w:r w:rsidR="0035240F" w:rsidRPr="0035240F">
        <w:rPr>
          <w:rFonts w:ascii="Garamond" w:hAnsi="Garamond"/>
          <w:sz w:val="24"/>
          <w:szCs w:val="24"/>
        </w:rPr>
        <w:t>SERVIZIO QUINQUENNALE DI RISTORAZIONE DELLE MENSE UNIVERSITARIE DI CHIETI E PESCARA</w:t>
      </w:r>
    </w:p>
    <w:p w14:paraId="3293DB72" w14:textId="7F005CB4" w:rsidR="003C1924" w:rsidRPr="00FF23B8" w:rsidRDefault="003C1924" w:rsidP="00FF23B8">
      <w:pPr>
        <w:snapToGrid w:val="0"/>
        <w:spacing w:before="120"/>
        <w:ind w:left="64" w:right="61"/>
        <w:jc w:val="center"/>
        <w:rPr>
          <w:rFonts w:ascii="Garamond" w:hAnsi="Garamond"/>
          <w:b/>
          <w:bCs/>
          <w:sz w:val="24"/>
          <w:szCs w:val="24"/>
        </w:rPr>
      </w:pPr>
      <w:r w:rsidRPr="00FF23B8">
        <w:rPr>
          <w:rFonts w:ascii="Garamond" w:hAnsi="Garamond"/>
          <w:b/>
          <w:bCs/>
          <w:sz w:val="24"/>
          <w:szCs w:val="24"/>
        </w:rPr>
        <w:t>TRA</w:t>
      </w:r>
    </w:p>
    <w:p w14:paraId="21F90D60" w14:textId="0CF752B8" w:rsidR="0035240F" w:rsidRPr="0035240F" w:rsidRDefault="0035240F" w:rsidP="0035240F">
      <w:pPr>
        <w:snapToGrid w:val="0"/>
        <w:spacing w:before="120"/>
        <w:ind w:left="64" w:right="60"/>
        <w:jc w:val="both"/>
        <w:rPr>
          <w:rFonts w:ascii="Garamond" w:hAnsi="Garamond"/>
          <w:sz w:val="24"/>
          <w:szCs w:val="24"/>
        </w:rPr>
      </w:pPr>
      <w:r w:rsidRPr="0035240F">
        <w:rPr>
          <w:rFonts w:ascii="Garamond" w:hAnsi="Garamond"/>
          <w:sz w:val="24"/>
          <w:szCs w:val="24"/>
        </w:rPr>
        <w:t>Azienda per il Diritto agli Studi Universitari</w:t>
      </w:r>
      <w:r>
        <w:rPr>
          <w:rFonts w:ascii="Garamond" w:hAnsi="Garamond"/>
          <w:sz w:val="24"/>
          <w:szCs w:val="24"/>
        </w:rPr>
        <w:t xml:space="preserve"> </w:t>
      </w:r>
      <w:r w:rsidRPr="0035240F">
        <w:rPr>
          <w:rFonts w:ascii="Garamond" w:hAnsi="Garamond"/>
          <w:sz w:val="24"/>
          <w:szCs w:val="24"/>
        </w:rPr>
        <w:t>C H I E T I</w:t>
      </w:r>
      <w:r>
        <w:rPr>
          <w:rFonts w:ascii="Garamond" w:hAnsi="Garamond"/>
          <w:sz w:val="24"/>
          <w:szCs w:val="24"/>
        </w:rPr>
        <w:t xml:space="preserve">, </w:t>
      </w:r>
      <w:r w:rsidRPr="0035240F">
        <w:rPr>
          <w:rFonts w:ascii="Garamond" w:hAnsi="Garamond"/>
          <w:sz w:val="24"/>
          <w:szCs w:val="24"/>
        </w:rPr>
        <w:t>Viale Unità d’Italia, 32/A – 66013 Chieti Scalo</w:t>
      </w:r>
    </w:p>
    <w:p w14:paraId="1F22C506" w14:textId="072D035D" w:rsidR="0035240F" w:rsidRDefault="0035240F" w:rsidP="0035240F">
      <w:pPr>
        <w:snapToGrid w:val="0"/>
        <w:spacing w:before="120"/>
        <w:ind w:left="64" w:right="60"/>
        <w:jc w:val="both"/>
        <w:rPr>
          <w:rFonts w:ascii="Garamond" w:hAnsi="Garamond"/>
          <w:sz w:val="24"/>
          <w:szCs w:val="24"/>
        </w:rPr>
      </w:pPr>
      <w:r w:rsidRPr="0035240F">
        <w:rPr>
          <w:rFonts w:ascii="Garamond" w:hAnsi="Garamond"/>
          <w:sz w:val="24"/>
          <w:szCs w:val="24"/>
        </w:rPr>
        <w:t>Tel. 0871-</w:t>
      </w:r>
      <w:proofErr w:type="gramStart"/>
      <w:r w:rsidRPr="0035240F">
        <w:rPr>
          <w:rFonts w:ascii="Garamond" w:hAnsi="Garamond"/>
          <w:sz w:val="24"/>
          <w:szCs w:val="24"/>
        </w:rPr>
        <w:t>561740  -</w:t>
      </w:r>
      <w:proofErr w:type="gramEnd"/>
      <w:r w:rsidRPr="0035240F">
        <w:rPr>
          <w:rFonts w:ascii="Garamond" w:hAnsi="Garamond"/>
          <w:sz w:val="24"/>
          <w:szCs w:val="24"/>
        </w:rPr>
        <w:t xml:space="preserve">  Fax 0871-560062 – Cod. </w:t>
      </w:r>
      <w:proofErr w:type="spellStart"/>
      <w:r w:rsidRPr="0035240F">
        <w:rPr>
          <w:rFonts w:ascii="Garamond" w:hAnsi="Garamond"/>
          <w:sz w:val="24"/>
          <w:szCs w:val="24"/>
        </w:rPr>
        <w:t>fisc</w:t>
      </w:r>
      <w:proofErr w:type="spellEnd"/>
      <w:r w:rsidRPr="0035240F">
        <w:rPr>
          <w:rFonts w:ascii="Garamond" w:hAnsi="Garamond"/>
          <w:sz w:val="24"/>
          <w:szCs w:val="24"/>
        </w:rPr>
        <w:t>. : 80001210691 – P. IVA: 00673100699</w:t>
      </w:r>
    </w:p>
    <w:p w14:paraId="7403516D" w14:textId="5B77D492" w:rsidR="003C1924" w:rsidRPr="00FF23B8" w:rsidRDefault="003C1924" w:rsidP="0035240F">
      <w:pPr>
        <w:snapToGrid w:val="0"/>
        <w:spacing w:before="120"/>
        <w:ind w:left="64" w:right="60"/>
        <w:jc w:val="center"/>
        <w:rPr>
          <w:rFonts w:ascii="Garamond" w:hAnsi="Garamond"/>
          <w:b/>
          <w:bCs/>
          <w:sz w:val="24"/>
          <w:szCs w:val="24"/>
        </w:rPr>
      </w:pPr>
      <w:r w:rsidRPr="00FF23B8">
        <w:rPr>
          <w:rFonts w:ascii="Garamond" w:hAnsi="Garamond"/>
          <w:b/>
          <w:bCs/>
          <w:sz w:val="24"/>
          <w:szCs w:val="24"/>
        </w:rPr>
        <w:t>E</w:t>
      </w:r>
    </w:p>
    <w:p w14:paraId="0CF3C3A0" w14:textId="030F085A" w:rsidR="003C1924"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(impresa, RTI, consorzio), con sede legale in…………</w:t>
      </w:r>
      <w:proofErr w:type="gramStart"/>
      <w:r w:rsidRPr="00FF23B8">
        <w:rPr>
          <w:rFonts w:ascii="Garamond" w:hAnsi="Garamond"/>
          <w:sz w:val="24"/>
          <w:szCs w:val="24"/>
        </w:rPr>
        <w:t>…….</w:t>
      </w:r>
      <w:proofErr w:type="gramEnd"/>
      <w:r w:rsidRPr="00FF23B8">
        <w:rPr>
          <w:rFonts w:ascii="Garamond" w:hAnsi="Garamond"/>
          <w:sz w:val="24"/>
          <w:szCs w:val="24"/>
        </w:rPr>
        <w:t>, Partita IVA (C.F.) ………………., nella persona di ………………. nato a ………………. il …………</w:t>
      </w:r>
      <w:proofErr w:type="gramStart"/>
      <w:r w:rsidRPr="00FF23B8">
        <w:rPr>
          <w:rFonts w:ascii="Garamond" w:hAnsi="Garamond"/>
          <w:sz w:val="24"/>
          <w:szCs w:val="24"/>
        </w:rPr>
        <w:t>…….</w:t>
      </w:r>
      <w:proofErr w:type="gramEnd"/>
      <w:r w:rsidRPr="00FF23B8">
        <w:rPr>
          <w:rFonts w:ascii="Garamond" w:hAnsi="Garamond"/>
          <w:sz w:val="24"/>
          <w:szCs w:val="24"/>
        </w:rPr>
        <w:t>, C.F. ……………….nella sua qualità di ………………. giusta procura rilasciata in data ………………. rep. n. ………………. autenticata nella firma dal dott. …………</w:t>
      </w:r>
      <w:proofErr w:type="gramStart"/>
      <w:r w:rsidRPr="00FF23B8">
        <w:rPr>
          <w:rFonts w:ascii="Garamond" w:hAnsi="Garamond"/>
          <w:sz w:val="24"/>
          <w:szCs w:val="24"/>
        </w:rPr>
        <w:t>…….</w:t>
      </w:r>
      <w:proofErr w:type="gramEnd"/>
      <w:r w:rsidRPr="00FF23B8">
        <w:rPr>
          <w:rFonts w:ascii="Garamond" w:hAnsi="Garamond"/>
          <w:sz w:val="24"/>
          <w:szCs w:val="24"/>
        </w:rPr>
        <w:t xml:space="preserve">, Notaio in ………………., allegata in originale al presente atto, di seguito </w:t>
      </w:r>
      <w:r w:rsidRPr="00FF23B8">
        <w:rPr>
          <w:rFonts w:ascii="Garamond" w:hAnsi="Garamond"/>
          <w:sz w:val="24"/>
          <w:szCs w:val="24"/>
          <w:u w:val="single" w:color="000000"/>
        </w:rPr>
        <w:t>affidatario o impresa</w:t>
      </w:r>
      <w:r w:rsidRPr="00FF23B8">
        <w:rPr>
          <w:rFonts w:ascii="Garamond" w:hAnsi="Garamond"/>
          <w:sz w:val="24"/>
          <w:szCs w:val="24"/>
        </w:rPr>
        <w:t xml:space="preserve">. </w:t>
      </w:r>
    </w:p>
    <w:p w14:paraId="72C0170B" w14:textId="77777777" w:rsidR="00325BE4" w:rsidRPr="00FF23B8" w:rsidRDefault="00325BE4" w:rsidP="00FF23B8">
      <w:pPr>
        <w:snapToGrid w:val="0"/>
        <w:spacing w:before="120"/>
        <w:ind w:left="19" w:right="14"/>
        <w:jc w:val="both"/>
        <w:rPr>
          <w:rFonts w:ascii="Garamond" w:hAnsi="Garamond"/>
          <w:sz w:val="24"/>
          <w:szCs w:val="24"/>
        </w:rPr>
      </w:pPr>
    </w:p>
    <w:p w14:paraId="2C0A9601" w14:textId="7D2FDF4F" w:rsidR="003C1924" w:rsidRPr="00FF23B8" w:rsidRDefault="003C1924" w:rsidP="00325BE4">
      <w:pPr>
        <w:snapToGrid w:val="0"/>
        <w:spacing w:before="120"/>
        <w:ind w:left="14" w:right="62"/>
        <w:jc w:val="center"/>
        <w:rPr>
          <w:rFonts w:ascii="Garamond" w:hAnsi="Garamond"/>
          <w:b/>
          <w:bCs/>
          <w:sz w:val="24"/>
          <w:szCs w:val="24"/>
        </w:rPr>
      </w:pPr>
      <w:r w:rsidRPr="00FF23B8">
        <w:rPr>
          <w:rFonts w:ascii="Garamond" w:hAnsi="Garamond"/>
          <w:b/>
          <w:bCs/>
          <w:sz w:val="24"/>
          <w:szCs w:val="24"/>
        </w:rPr>
        <w:t>PREMESSO CHE</w:t>
      </w:r>
    </w:p>
    <w:p w14:paraId="2D296840" w14:textId="2A591505" w:rsidR="003C1924" w:rsidRPr="00FF23B8" w:rsidRDefault="003C1924" w:rsidP="00FF23B8">
      <w:pPr>
        <w:snapToGrid w:val="0"/>
        <w:spacing w:before="120"/>
        <w:ind w:left="14" w:right="10" w:hanging="8"/>
        <w:jc w:val="both"/>
        <w:rPr>
          <w:rFonts w:ascii="Garamond" w:hAnsi="Garamond"/>
          <w:sz w:val="24"/>
          <w:szCs w:val="24"/>
        </w:rPr>
      </w:pPr>
      <w:r w:rsidRPr="00FF23B8">
        <w:rPr>
          <w:rFonts w:ascii="Garamond" w:hAnsi="Garamond"/>
          <w:sz w:val="24"/>
          <w:szCs w:val="24"/>
        </w:rPr>
        <w:t xml:space="preserve">con ………………………, n ………………. del ………………. </w:t>
      </w:r>
      <w:r w:rsidR="00325BE4">
        <w:rPr>
          <w:rFonts w:ascii="Garamond" w:hAnsi="Garamond"/>
          <w:sz w:val="24"/>
          <w:szCs w:val="24"/>
        </w:rPr>
        <w:t>s</w:t>
      </w:r>
      <w:r w:rsidR="001F179C" w:rsidRPr="00FF23B8">
        <w:rPr>
          <w:rFonts w:ascii="Garamond" w:hAnsi="Garamond"/>
          <w:sz w:val="24"/>
          <w:szCs w:val="24"/>
        </w:rPr>
        <w:t xml:space="preserve">ono stati </w:t>
      </w:r>
      <w:r w:rsidRPr="00FF23B8">
        <w:rPr>
          <w:rFonts w:ascii="Garamond" w:hAnsi="Garamond"/>
          <w:sz w:val="24"/>
          <w:szCs w:val="24"/>
        </w:rPr>
        <w:t>approvat</w:t>
      </w:r>
      <w:r w:rsidR="001F179C" w:rsidRPr="00FF23B8">
        <w:rPr>
          <w:rFonts w:ascii="Garamond" w:hAnsi="Garamond"/>
          <w:sz w:val="24"/>
          <w:szCs w:val="24"/>
        </w:rPr>
        <w:t xml:space="preserve">i gli atti </w:t>
      </w:r>
      <w:r w:rsidR="006D0763">
        <w:rPr>
          <w:rFonts w:ascii="Garamond" w:hAnsi="Garamond"/>
          <w:sz w:val="24"/>
          <w:szCs w:val="24"/>
        </w:rPr>
        <w:t xml:space="preserve">di gara </w:t>
      </w:r>
      <w:r w:rsidRPr="00FF23B8">
        <w:rPr>
          <w:rFonts w:ascii="Garamond" w:hAnsi="Garamond"/>
          <w:sz w:val="24"/>
          <w:szCs w:val="24"/>
        </w:rPr>
        <w:t>inerent</w:t>
      </w:r>
      <w:r w:rsidR="001F179C" w:rsidRPr="00FF23B8">
        <w:rPr>
          <w:rFonts w:ascii="Garamond" w:hAnsi="Garamond"/>
          <w:sz w:val="24"/>
          <w:szCs w:val="24"/>
        </w:rPr>
        <w:t xml:space="preserve">i </w:t>
      </w:r>
      <w:r w:rsidR="006E337F">
        <w:rPr>
          <w:rFonts w:ascii="Garamond" w:hAnsi="Garamond"/>
          <w:sz w:val="24"/>
          <w:szCs w:val="24"/>
        </w:rPr>
        <w:t>alla fornitura del</w:t>
      </w:r>
      <w:r w:rsidR="006E337F" w:rsidRPr="006E337F">
        <w:rPr>
          <w:rFonts w:ascii="Garamond" w:hAnsi="Garamond"/>
          <w:sz w:val="24"/>
          <w:szCs w:val="24"/>
        </w:rPr>
        <w:t xml:space="preserve"> SERVIZIO </w:t>
      </w:r>
      <w:r w:rsidR="0035240F" w:rsidRPr="0035240F">
        <w:rPr>
          <w:rFonts w:ascii="Garamond" w:hAnsi="Garamond"/>
          <w:sz w:val="24"/>
          <w:szCs w:val="24"/>
        </w:rPr>
        <w:t>QUINQUENNALE DI RISTORAZIONE DELLE MENSE UNIVERSITARIE DI CHIETI E PESCARA</w:t>
      </w:r>
    </w:p>
    <w:p w14:paraId="7456FA68" w14:textId="72D88905" w:rsidR="00D61D62" w:rsidRPr="00FF23B8" w:rsidRDefault="00D61D62"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per il valore massimo com</w:t>
      </w:r>
      <w:r w:rsidR="006E337F">
        <w:rPr>
          <w:rFonts w:ascii="Garamond" w:hAnsi="Garamond"/>
          <w:sz w:val="24"/>
          <w:szCs w:val="24"/>
        </w:rPr>
        <w:t>plessivo presunto dell’appalto</w:t>
      </w:r>
      <w:r w:rsidRPr="00FF23B8">
        <w:rPr>
          <w:rFonts w:ascii="Garamond" w:hAnsi="Garamond"/>
          <w:sz w:val="24"/>
          <w:szCs w:val="24"/>
        </w:rPr>
        <w:t xml:space="preserve"> è pari ad € </w:t>
      </w:r>
      <w:r w:rsidR="0035240F">
        <w:rPr>
          <w:rFonts w:ascii="Garamond" w:hAnsi="Garamond"/>
          <w:b/>
          <w:bCs/>
          <w:sz w:val="24"/>
          <w:szCs w:val="24"/>
        </w:rPr>
        <w:t>………………</w:t>
      </w:r>
      <w:r w:rsidRPr="00FF23B8">
        <w:rPr>
          <w:rFonts w:ascii="Garamond" w:hAnsi="Garamond"/>
          <w:sz w:val="24"/>
          <w:szCs w:val="24"/>
        </w:rPr>
        <w:t xml:space="preserve"> oltre IVA,</w:t>
      </w:r>
    </w:p>
    <w:p w14:paraId="10B6C459" w14:textId="58B2E286" w:rsidR="00DD2EFD" w:rsidRPr="00FF23B8" w:rsidRDefault="003C1924"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per</w:t>
      </w:r>
      <w:r w:rsidR="00D61D62" w:rsidRPr="00FF23B8">
        <w:rPr>
          <w:rFonts w:ascii="Garamond" w:hAnsi="Garamond"/>
          <w:sz w:val="24"/>
          <w:szCs w:val="24"/>
        </w:rPr>
        <w:t xml:space="preserve"> il valore massimo presunto del contratto (di durata </w:t>
      </w:r>
      <w:r w:rsidR="000E3486">
        <w:rPr>
          <w:rFonts w:ascii="Garamond" w:hAnsi="Garamond"/>
          <w:sz w:val="24"/>
          <w:szCs w:val="24"/>
        </w:rPr>
        <w:t>60</w:t>
      </w:r>
      <w:r w:rsidR="00D61D62" w:rsidRPr="00FF23B8">
        <w:rPr>
          <w:rFonts w:ascii="Garamond" w:hAnsi="Garamond"/>
          <w:sz w:val="24"/>
          <w:szCs w:val="24"/>
        </w:rPr>
        <w:t xml:space="preserve"> mesi) a b</w:t>
      </w:r>
      <w:r w:rsidR="008F3386" w:rsidRPr="00FF23B8">
        <w:rPr>
          <w:rFonts w:ascii="Garamond" w:hAnsi="Garamond"/>
          <w:sz w:val="24"/>
          <w:szCs w:val="24"/>
        </w:rPr>
        <w:t>ase d’asta</w:t>
      </w:r>
      <w:r w:rsidRPr="00FF23B8">
        <w:rPr>
          <w:rFonts w:ascii="Garamond" w:hAnsi="Garamond"/>
          <w:sz w:val="24"/>
          <w:szCs w:val="24"/>
        </w:rPr>
        <w:t xml:space="preserve"> di Euro </w:t>
      </w:r>
      <w:r w:rsidR="0035240F">
        <w:rPr>
          <w:rFonts w:ascii="Garamond" w:hAnsi="Garamond"/>
          <w:b/>
          <w:bCs/>
          <w:sz w:val="24"/>
          <w:szCs w:val="24"/>
        </w:rPr>
        <w:t>………</w:t>
      </w:r>
      <w:proofErr w:type="gramStart"/>
      <w:r w:rsidR="0035240F">
        <w:rPr>
          <w:rFonts w:ascii="Garamond" w:hAnsi="Garamond"/>
          <w:b/>
          <w:bCs/>
          <w:sz w:val="24"/>
          <w:szCs w:val="24"/>
        </w:rPr>
        <w:t>…….</w:t>
      </w:r>
      <w:proofErr w:type="gramEnd"/>
      <w:r w:rsidR="0035240F">
        <w:rPr>
          <w:rFonts w:ascii="Garamond" w:hAnsi="Garamond"/>
          <w:b/>
          <w:bCs/>
          <w:sz w:val="24"/>
          <w:szCs w:val="24"/>
        </w:rPr>
        <w:t>.</w:t>
      </w:r>
      <w:r w:rsidR="00DD2EFD" w:rsidRPr="00FF23B8">
        <w:rPr>
          <w:rFonts w:ascii="Garamond" w:hAnsi="Garamond"/>
          <w:b/>
          <w:bCs/>
          <w:sz w:val="24"/>
          <w:szCs w:val="24"/>
        </w:rPr>
        <w:t xml:space="preserve"> </w:t>
      </w:r>
      <w:r w:rsidRPr="00FF23B8">
        <w:rPr>
          <w:rFonts w:ascii="Garamond" w:hAnsi="Garamond"/>
          <w:sz w:val="24"/>
          <w:szCs w:val="24"/>
        </w:rPr>
        <w:t xml:space="preserve">oltre </w:t>
      </w:r>
      <w:proofErr w:type="gramStart"/>
      <w:r w:rsidRPr="00FF23B8">
        <w:rPr>
          <w:rFonts w:ascii="Garamond" w:hAnsi="Garamond"/>
          <w:sz w:val="24"/>
          <w:szCs w:val="24"/>
        </w:rPr>
        <w:t>IVA,</w:t>
      </w:r>
      <w:r w:rsidR="008F3386" w:rsidRPr="00FF23B8">
        <w:rPr>
          <w:rFonts w:ascii="Garamond" w:hAnsi="Garamond"/>
          <w:sz w:val="24"/>
          <w:szCs w:val="24"/>
        </w:rPr>
        <w:t xml:space="preserve"> </w:t>
      </w:r>
      <w:r w:rsidRPr="00FF23B8">
        <w:rPr>
          <w:rFonts w:ascii="Garamond" w:hAnsi="Garamond"/>
          <w:sz w:val="24"/>
          <w:szCs w:val="24"/>
        </w:rPr>
        <w:t xml:space="preserve">  </w:t>
      </w:r>
      <w:proofErr w:type="gramEnd"/>
      <w:r w:rsidR="006E337F">
        <w:rPr>
          <w:rFonts w:ascii="Garamond" w:hAnsi="Garamond"/>
          <w:sz w:val="24"/>
          <w:szCs w:val="24"/>
        </w:rPr>
        <w:t>per oneri di sicurezza</w:t>
      </w:r>
    </w:p>
    <w:p w14:paraId="51198734" w14:textId="5C58F5E1" w:rsidR="003C1924" w:rsidRPr="00FF23B8" w:rsidRDefault="003C1924"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 xml:space="preserve">in data …………. è stato pubblicato il bando di gara per l’aggiudicazione dell’appalto </w:t>
      </w:r>
      <w:proofErr w:type="gramStart"/>
      <w:r w:rsidR="00325BE4">
        <w:rPr>
          <w:rFonts w:ascii="Garamond" w:hAnsi="Garamond"/>
          <w:sz w:val="24"/>
          <w:szCs w:val="24"/>
        </w:rPr>
        <w:t>…….</w:t>
      </w:r>
      <w:proofErr w:type="gramEnd"/>
      <w:r w:rsidR="00325BE4">
        <w:rPr>
          <w:rFonts w:ascii="Garamond" w:hAnsi="Garamond"/>
          <w:sz w:val="24"/>
          <w:szCs w:val="24"/>
        </w:rPr>
        <w:t>.</w:t>
      </w:r>
      <w:r w:rsidRPr="00FF23B8">
        <w:rPr>
          <w:rFonts w:ascii="Garamond" w:hAnsi="Garamond"/>
          <w:sz w:val="24"/>
          <w:szCs w:val="24"/>
        </w:rPr>
        <w:t xml:space="preserve">; </w:t>
      </w:r>
    </w:p>
    <w:p w14:paraId="2A005EB9" w14:textId="49B49081" w:rsidR="00732344" w:rsidRPr="00FF23B8" w:rsidRDefault="003C1924"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 xml:space="preserve">alla gara di cui sopra è stato attribuito il codice identificativo gara (CIG) </w:t>
      </w:r>
      <w:r w:rsidR="0035240F">
        <w:rPr>
          <w:rFonts w:ascii="Garamond" w:hAnsi="Garamond"/>
          <w:b/>
          <w:bCs/>
          <w:sz w:val="24"/>
          <w:szCs w:val="24"/>
        </w:rPr>
        <w:t>…………</w:t>
      </w:r>
      <w:r w:rsidR="00D94EA7" w:rsidRPr="00FF23B8">
        <w:rPr>
          <w:rFonts w:ascii="Garamond" w:hAnsi="Garamond"/>
          <w:sz w:val="24"/>
          <w:szCs w:val="24"/>
        </w:rPr>
        <w:t>;</w:t>
      </w:r>
    </w:p>
    <w:p w14:paraId="6DAEAE11" w14:textId="0BD7A41B" w:rsidR="003C1924" w:rsidRPr="00FF23B8" w:rsidRDefault="00732344"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 xml:space="preserve">in </w:t>
      </w:r>
      <w:r w:rsidR="003C1924" w:rsidRPr="00FF23B8">
        <w:rPr>
          <w:rFonts w:ascii="Garamond" w:hAnsi="Garamond"/>
          <w:sz w:val="24"/>
          <w:szCs w:val="24"/>
        </w:rPr>
        <w:t xml:space="preserve">seguito all’espletamento della gara d’appalto </w:t>
      </w:r>
      <w:r w:rsidR="00C95F71">
        <w:rPr>
          <w:rFonts w:ascii="Garamond" w:hAnsi="Garamond"/>
          <w:sz w:val="24"/>
          <w:szCs w:val="24"/>
        </w:rPr>
        <w:t>per la fornitura dei servizi</w:t>
      </w:r>
      <w:r w:rsidR="003C1924" w:rsidRPr="00FF23B8">
        <w:rPr>
          <w:rFonts w:ascii="Garamond" w:hAnsi="Garamond"/>
          <w:sz w:val="24"/>
          <w:szCs w:val="24"/>
        </w:rPr>
        <w:t xml:space="preserve"> di cui sopra l’impresa ……………………. è risultata vincitrice e di conseguenza con …………………. (provvedimento dell’ente) del …………</w:t>
      </w:r>
      <w:proofErr w:type="gramStart"/>
      <w:r w:rsidR="003C1924" w:rsidRPr="00FF23B8">
        <w:rPr>
          <w:rFonts w:ascii="Garamond" w:hAnsi="Garamond"/>
          <w:sz w:val="24"/>
          <w:szCs w:val="24"/>
        </w:rPr>
        <w:t>…….</w:t>
      </w:r>
      <w:proofErr w:type="gramEnd"/>
      <w:r w:rsidR="003C1924" w:rsidRPr="00FF23B8">
        <w:rPr>
          <w:rFonts w:ascii="Garamond" w:hAnsi="Garamond"/>
          <w:sz w:val="24"/>
          <w:szCs w:val="24"/>
        </w:rPr>
        <w:t xml:space="preserve">. (allegato …………………) le è stato aggiudicato </w:t>
      </w:r>
      <w:r w:rsidR="00DD53E0" w:rsidRPr="00FF23B8">
        <w:rPr>
          <w:rFonts w:ascii="Garamond" w:hAnsi="Garamond"/>
          <w:sz w:val="24"/>
          <w:szCs w:val="24"/>
        </w:rPr>
        <w:t xml:space="preserve">l’appalto per il SERVIZIO </w:t>
      </w:r>
      <w:r w:rsidR="0035240F" w:rsidRPr="0035240F">
        <w:rPr>
          <w:rFonts w:ascii="Garamond" w:hAnsi="Garamond"/>
          <w:sz w:val="24"/>
          <w:szCs w:val="24"/>
        </w:rPr>
        <w:t>QUINQUENNALE DI RISTORAZIONE DELLE MENSE UNIVERSITARIE DI CHIETI E PESCARA</w:t>
      </w:r>
      <w:r w:rsidR="0035240F" w:rsidRPr="00FF23B8">
        <w:rPr>
          <w:rFonts w:ascii="Garamond" w:hAnsi="Garamond"/>
          <w:sz w:val="24"/>
          <w:szCs w:val="24"/>
        </w:rPr>
        <w:t xml:space="preserve"> </w:t>
      </w:r>
      <w:r w:rsidR="003C1924" w:rsidRPr="00FF23B8">
        <w:rPr>
          <w:rFonts w:ascii="Garamond" w:hAnsi="Garamond"/>
          <w:sz w:val="24"/>
          <w:szCs w:val="24"/>
        </w:rPr>
        <w:t>per l’importo complessivo di …………</w:t>
      </w:r>
      <w:proofErr w:type="gramStart"/>
      <w:r w:rsidR="003C1924" w:rsidRPr="00FF23B8">
        <w:rPr>
          <w:rFonts w:ascii="Garamond" w:hAnsi="Garamond"/>
          <w:sz w:val="24"/>
          <w:szCs w:val="24"/>
        </w:rPr>
        <w:t>…….</w:t>
      </w:r>
      <w:proofErr w:type="gramEnd"/>
      <w:r w:rsidR="003C1924" w:rsidRPr="00FF23B8">
        <w:rPr>
          <w:rFonts w:ascii="Garamond" w:hAnsi="Garamond"/>
          <w:sz w:val="24"/>
          <w:szCs w:val="24"/>
        </w:rPr>
        <w:t xml:space="preserve">. IVA esclusa; </w:t>
      </w:r>
    </w:p>
    <w:p w14:paraId="21600071" w14:textId="15CC302B" w:rsidR="003C1924" w:rsidRPr="00325BE4" w:rsidRDefault="003C1924" w:rsidP="00325BE4">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lastRenderedPageBreak/>
        <w:t>l’impresa ………………. ha costituito la cauzione definitiva per un importo di € ………</w:t>
      </w:r>
      <w:proofErr w:type="gramStart"/>
      <w:r w:rsidRPr="00FF23B8">
        <w:rPr>
          <w:rFonts w:ascii="Garamond" w:hAnsi="Garamond"/>
          <w:sz w:val="24"/>
          <w:szCs w:val="24"/>
        </w:rPr>
        <w:t>…….</w:t>
      </w:r>
      <w:proofErr w:type="gramEnd"/>
      <w:r w:rsidRPr="00FF23B8">
        <w:rPr>
          <w:rFonts w:ascii="Garamond" w:hAnsi="Garamond"/>
          <w:sz w:val="24"/>
          <w:szCs w:val="24"/>
        </w:rPr>
        <w:t xml:space="preserve">. a mezzo garanzia fideiussoria ……………………… emessa in data ……………… dalla Società </w:t>
      </w:r>
      <w:r w:rsidRPr="00325BE4">
        <w:rPr>
          <w:rFonts w:ascii="Garamond" w:hAnsi="Garamond"/>
          <w:sz w:val="24"/>
          <w:szCs w:val="24"/>
        </w:rPr>
        <w:t>…………</w:t>
      </w:r>
      <w:proofErr w:type="gramStart"/>
      <w:r w:rsidRPr="00325BE4">
        <w:rPr>
          <w:rFonts w:ascii="Garamond" w:hAnsi="Garamond"/>
          <w:sz w:val="24"/>
          <w:szCs w:val="24"/>
        </w:rPr>
        <w:t>…(</w:t>
      </w:r>
      <w:proofErr w:type="gramEnd"/>
      <w:r w:rsidRPr="00325BE4">
        <w:rPr>
          <w:rFonts w:ascii="Garamond" w:hAnsi="Garamond"/>
          <w:sz w:val="24"/>
          <w:szCs w:val="24"/>
        </w:rPr>
        <w:t xml:space="preserve">Allegato ……………); </w:t>
      </w:r>
    </w:p>
    <w:p w14:paraId="7AFDACA3" w14:textId="178CE869" w:rsidR="003C1924" w:rsidRPr="00FF23B8" w:rsidRDefault="003C1924" w:rsidP="00FF23B8">
      <w:pPr>
        <w:numPr>
          <w:ilvl w:val="0"/>
          <w:numId w:val="3"/>
        </w:numPr>
        <w:snapToGrid w:val="0"/>
        <w:spacing w:before="120"/>
        <w:ind w:right="14" w:hanging="360"/>
        <w:jc w:val="both"/>
        <w:rPr>
          <w:rFonts w:ascii="Garamond" w:hAnsi="Garamond"/>
          <w:sz w:val="24"/>
          <w:szCs w:val="24"/>
        </w:rPr>
      </w:pPr>
      <w:r w:rsidRPr="00FF23B8">
        <w:rPr>
          <w:rFonts w:ascii="Garamond" w:hAnsi="Garamond"/>
          <w:sz w:val="24"/>
          <w:szCs w:val="24"/>
        </w:rPr>
        <w:t xml:space="preserve">l’impresa ………………. ha stipulato l’allegata polizza assicurativa ai sensi dell’articolo 104, del D. Lgs. n. 50/2016 e nel rispetto di quanto stabilito dal Capitolato </w:t>
      </w:r>
      <w:r w:rsidR="008255ED">
        <w:rPr>
          <w:rFonts w:ascii="Garamond" w:hAnsi="Garamond"/>
          <w:sz w:val="24"/>
          <w:szCs w:val="24"/>
        </w:rPr>
        <w:t>tecnico</w:t>
      </w:r>
      <w:r w:rsidRPr="00FF23B8">
        <w:rPr>
          <w:rFonts w:ascii="Garamond" w:hAnsi="Garamond"/>
          <w:sz w:val="24"/>
          <w:szCs w:val="24"/>
        </w:rPr>
        <w:t xml:space="preserve"> con la Compagnia assicuratrice ……………. di ………… (Allegato…………); </w:t>
      </w:r>
    </w:p>
    <w:p w14:paraId="34D1AB2F" w14:textId="04D48276" w:rsidR="003C1924" w:rsidRPr="00FF23B8" w:rsidRDefault="003C1924" w:rsidP="00FF23B8">
      <w:pPr>
        <w:pStyle w:val="Titolo1"/>
        <w:snapToGrid w:val="0"/>
        <w:spacing w:before="120"/>
        <w:ind w:left="-5"/>
        <w:jc w:val="both"/>
        <w:rPr>
          <w:rFonts w:ascii="Garamond" w:hAnsi="Garamond"/>
          <w:b w:val="0"/>
          <w:bCs w:val="0"/>
        </w:rPr>
      </w:pPr>
      <w:r w:rsidRPr="00FF23B8">
        <w:rPr>
          <w:rFonts w:ascii="Garamond" w:hAnsi="Garamond"/>
          <w:b w:val="0"/>
          <w:bCs w:val="0"/>
        </w:rPr>
        <w:t>Antimafia A (</w:t>
      </w:r>
      <w:r w:rsidRPr="00FF23B8">
        <w:rPr>
          <w:rFonts w:ascii="Garamond" w:hAnsi="Garamond"/>
          <w:b w:val="0"/>
          <w:bCs w:val="0"/>
          <w:i/>
          <w:iCs/>
        </w:rPr>
        <w:t>il presente contratto viene stipulato in assenza della comunicazione antimafia, in quanto il termine di cui all’articolo 88 del D.lgs. 159/2011 è decorso. Qualora vengano accertate cause interdittive di cui all’articolo 67 del decreto legislativo citato, l’…………… (ente) recederà dal contratto);</w:t>
      </w:r>
      <w:r w:rsidRPr="00FF23B8">
        <w:rPr>
          <w:rFonts w:ascii="Garamond" w:hAnsi="Garamond"/>
          <w:b w:val="0"/>
          <w:bCs w:val="0"/>
        </w:rPr>
        <w:t xml:space="preserve"> </w:t>
      </w:r>
    </w:p>
    <w:p w14:paraId="3F452C7D" w14:textId="110D49E9" w:rsidR="003C1924" w:rsidRPr="00FF23B8" w:rsidRDefault="003C1924" w:rsidP="00FF23B8">
      <w:pPr>
        <w:pStyle w:val="Titolo1"/>
        <w:snapToGrid w:val="0"/>
        <w:spacing w:before="120"/>
        <w:ind w:left="-5"/>
        <w:jc w:val="both"/>
        <w:rPr>
          <w:rFonts w:ascii="Garamond" w:hAnsi="Garamond"/>
          <w:b w:val="0"/>
          <w:bCs w:val="0"/>
        </w:rPr>
      </w:pPr>
      <w:r w:rsidRPr="00FF23B8">
        <w:rPr>
          <w:rFonts w:ascii="Garamond" w:hAnsi="Garamond"/>
          <w:b w:val="0"/>
          <w:bCs w:val="0"/>
        </w:rPr>
        <w:t xml:space="preserve">Antimafia B </w:t>
      </w:r>
      <w:r w:rsidRPr="00FF23B8">
        <w:rPr>
          <w:rFonts w:ascii="Garamond" w:hAnsi="Garamond"/>
          <w:b w:val="0"/>
          <w:bCs w:val="0"/>
          <w:i/>
          <w:iCs/>
        </w:rPr>
        <w:t>(il presente contratto viene stipulato in assenza dell’informazione antimafia, in quanto il termine di cui all’articolo 92 del D.lgs. 159/2011 è decorso. Qualora vengano accertate cause interdittive di cui all’articolo 67 e all’articolo 84, comma 4 del decreto legislativo citato, l’……………… (ente) recederà dal contratto);</w:t>
      </w:r>
      <w:r w:rsidRPr="00FF23B8">
        <w:rPr>
          <w:rFonts w:ascii="Garamond" w:hAnsi="Garamond"/>
          <w:b w:val="0"/>
          <w:bCs w:val="0"/>
        </w:rPr>
        <w:t xml:space="preserve"> </w:t>
      </w:r>
    </w:p>
    <w:p w14:paraId="7E2FA4DC" w14:textId="0847ACFD" w:rsidR="003C1924" w:rsidRPr="00FF23B8" w:rsidRDefault="003C1924" w:rsidP="00FF23B8">
      <w:pPr>
        <w:pStyle w:val="Titolo1"/>
        <w:snapToGrid w:val="0"/>
        <w:spacing w:before="120"/>
        <w:ind w:left="-5"/>
        <w:jc w:val="both"/>
        <w:rPr>
          <w:rFonts w:ascii="Garamond" w:hAnsi="Garamond"/>
          <w:b w:val="0"/>
          <w:bCs w:val="0"/>
          <w:i/>
          <w:iCs/>
        </w:rPr>
      </w:pPr>
      <w:r w:rsidRPr="00FF23B8">
        <w:rPr>
          <w:rFonts w:ascii="Garamond" w:hAnsi="Garamond"/>
          <w:b w:val="0"/>
          <w:bCs w:val="0"/>
        </w:rPr>
        <w:t xml:space="preserve">Antimafia C </w:t>
      </w:r>
      <w:r w:rsidRPr="00FF23B8">
        <w:rPr>
          <w:rFonts w:ascii="Garamond" w:hAnsi="Garamond"/>
          <w:b w:val="0"/>
          <w:bCs w:val="0"/>
          <w:i/>
          <w:iCs/>
        </w:rPr>
        <w:t>(ai sensi dell’articolo 29 della l. n. 114/2014 non deve essere acquisita la documentazione antimafia, dato che l’impresa risulta iscritta / ha presentato istanza di iscrizione nell’elenco di fornitori, prestatori di servizi ed esecutori di lavori non soggetti a tentativi di infiltrazione mafiosa (white list) istituito presso la Prefettura/Commissariato del Governo di……</w:t>
      </w:r>
      <w:proofErr w:type="gramStart"/>
      <w:r w:rsidRPr="00FF23B8">
        <w:rPr>
          <w:rFonts w:ascii="Garamond" w:hAnsi="Garamond"/>
          <w:b w:val="0"/>
          <w:bCs w:val="0"/>
          <w:i/>
          <w:iCs/>
        </w:rPr>
        <w:t>…….</w:t>
      </w:r>
      <w:proofErr w:type="gramEnd"/>
      <w:r w:rsidRPr="00FF23B8">
        <w:rPr>
          <w:rFonts w:ascii="Garamond" w:hAnsi="Garamond"/>
          <w:b w:val="0"/>
          <w:bCs w:val="0"/>
          <w:i/>
          <w:iCs/>
        </w:rPr>
        <w:t xml:space="preserve">); </w:t>
      </w:r>
    </w:p>
    <w:p w14:paraId="43194B60" w14:textId="13BCB201" w:rsidR="00325BE4" w:rsidRDefault="00325BE4" w:rsidP="00325BE4">
      <w:pPr>
        <w:pStyle w:val="Titolo1"/>
        <w:snapToGrid w:val="0"/>
        <w:spacing w:before="120"/>
        <w:jc w:val="both"/>
        <w:rPr>
          <w:rFonts w:ascii="Garamond" w:hAnsi="Garamond"/>
          <w:b w:val="0"/>
          <w:bCs w:val="0"/>
        </w:rPr>
      </w:pPr>
      <w:r>
        <w:rPr>
          <w:rFonts w:ascii="Garamond" w:hAnsi="Garamond"/>
          <w:b w:val="0"/>
          <w:bCs w:val="0"/>
        </w:rPr>
        <w:t>I</w:t>
      </w:r>
      <w:r w:rsidR="003C1924" w:rsidRPr="00FF23B8">
        <w:rPr>
          <w:rFonts w:ascii="Garamond" w:hAnsi="Garamond"/>
          <w:b w:val="0"/>
          <w:bCs w:val="0"/>
        </w:rPr>
        <w:t>n data …………… prot. n. ………….</w:t>
      </w:r>
      <w:r>
        <w:rPr>
          <w:rFonts w:ascii="Garamond" w:hAnsi="Garamond"/>
          <w:b w:val="0"/>
          <w:bCs w:val="0"/>
        </w:rPr>
        <w:t xml:space="preserve"> </w:t>
      </w:r>
      <w:r w:rsidR="003C1924" w:rsidRPr="00FF23B8">
        <w:rPr>
          <w:rFonts w:ascii="Garamond" w:hAnsi="Garamond"/>
          <w:b w:val="0"/>
          <w:bCs w:val="0"/>
        </w:rPr>
        <w:t>è stata inviata l’ultima comunicazione del provvedimento di aggiudicazione e che quindi è passato il termine dilatorio e che dopo l’espletamento della verifica del possesso dei prescritti requisiti ai sensi dell’art. 32 del D.lgs. 50/2016 l’aggiudicazione è divenuta efficace</w:t>
      </w:r>
      <w:r>
        <w:rPr>
          <w:rFonts w:ascii="Garamond" w:hAnsi="Garamond"/>
          <w:b w:val="0"/>
          <w:bCs w:val="0"/>
        </w:rPr>
        <w:t xml:space="preserve">. </w:t>
      </w:r>
    </w:p>
    <w:p w14:paraId="5737662A" w14:textId="4D1BEB28" w:rsidR="003C1924" w:rsidRPr="00325BE4" w:rsidRDefault="003C1924" w:rsidP="00325BE4">
      <w:pPr>
        <w:pStyle w:val="Titolo1"/>
        <w:snapToGrid w:val="0"/>
        <w:spacing w:before="120"/>
        <w:jc w:val="both"/>
        <w:rPr>
          <w:rFonts w:ascii="Garamond" w:hAnsi="Garamond"/>
          <w:b w:val="0"/>
          <w:bCs w:val="0"/>
        </w:rPr>
      </w:pPr>
      <w:r w:rsidRPr="00325BE4">
        <w:rPr>
          <w:rFonts w:ascii="Garamond" w:hAnsi="Garamond"/>
          <w:b w:val="0"/>
          <w:bCs w:val="0"/>
        </w:rPr>
        <w:t xml:space="preserve">Tutto ciò premesso </w:t>
      </w:r>
      <w:proofErr w:type="gramStart"/>
      <w:r w:rsidRPr="00325BE4">
        <w:rPr>
          <w:rFonts w:ascii="Garamond" w:hAnsi="Garamond"/>
          <w:b w:val="0"/>
          <w:bCs w:val="0"/>
        </w:rPr>
        <w:t>e</w:t>
      </w:r>
      <w:proofErr w:type="gramEnd"/>
      <w:r w:rsidRPr="00325BE4">
        <w:rPr>
          <w:rFonts w:ascii="Garamond" w:hAnsi="Garamond"/>
          <w:b w:val="0"/>
          <w:bCs w:val="0"/>
        </w:rPr>
        <w:t xml:space="preserve"> formante parte integrante del presente contratto le parti convengono e stipulano quanto segue: </w:t>
      </w:r>
    </w:p>
    <w:p w14:paraId="03574E3A" w14:textId="77777777"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1 – Oggetto del contratto </w:t>
      </w:r>
    </w:p>
    <w:p w14:paraId="7A512C7D" w14:textId="48750E7E"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L’ente committente concede all’affidatario che accetta senza riserva alcuna, l’appalto per</w:t>
      </w:r>
      <w:r w:rsidR="00DD53E0" w:rsidRPr="00FF23B8">
        <w:rPr>
          <w:rFonts w:ascii="Garamond" w:hAnsi="Garamond"/>
          <w:sz w:val="24"/>
          <w:szCs w:val="24"/>
        </w:rPr>
        <w:t xml:space="preserve"> il</w:t>
      </w:r>
      <w:r w:rsidRPr="00FF23B8">
        <w:rPr>
          <w:rFonts w:ascii="Garamond" w:hAnsi="Garamond"/>
          <w:sz w:val="24"/>
          <w:szCs w:val="24"/>
        </w:rPr>
        <w:t xml:space="preserve"> </w:t>
      </w:r>
      <w:r w:rsidR="0035240F" w:rsidRPr="0035240F">
        <w:rPr>
          <w:rFonts w:ascii="Garamond" w:hAnsi="Garamond"/>
          <w:sz w:val="24"/>
          <w:szCs w:val="24"/>
        </w:rPr>
        <w:t xml:space="preserve">QUINQUENNALE DI RISTORAZIONE DELLE MENSE UNIVERSITARIE DI CHIETI E </w:t>
      </w:r>
      <w:proofErr w:type="gramStart"/>
      <w:r w:rsidR="0035240F" w:rsidRPr="0035240F">
        <w:rPr>
          <w:rFonts w:ascii="Garamond" w:hAnsi="Garamond"/>
          <w:sz w:val="24"/>
          <w:szCs w:val="24"/>
        </w:rPr>
        <w:t>PESCARA</w:t>
      </w:r>
      <w:r w:rsidR="00DD53E0" w:rsidRPr="00FF23B8">
        <w:rPr>
          <w:rFonts w:ascii="Garamond" w:hAnsi="Garamond"/>
          <w:sz w:val="24"/>
          <w:szCs w:val="24"/>
        </w:rPr>
        <w:t xml:space="preserve">  </w:t>
      </w:r>
      <w:r w:rsidRPr="00FF23B8">
        <w:rPr>
          <w:rFonts w:ascii="Garamond" w:hAnsi="Garamond"/>
          <w:sz w:val="24"/>
          <w:szCs w:val="24"/>
        </w:rPr>
        <w:t>in</w:t>
      </w:r>
      <w:proofErr w:type="gramEnd"/>
      <w:r w:rsidRPr="00FF23B8">
        <w:rPr>
          <w:rFonts w:ascii="Garamond" w:hAnsi="Garamond"/>
          <w:sz w:val="24"/>
          <w:szCs w:val="24"/>
        </w:rPr>
        <w:t xml:space="preserve"> base all’aggiudicazione della gara d’appalto ……………… avvenuta in data…………….. </w:t>
      </w:r>
    </w:p>
    <w:p w14:paraId="73353B5A" w14:textId="6044F818"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L’affidatario si impegna alla loro esecuzione alle condizioni di cui al presente contratto e si assume la responsabilità per un corretto, esaustivo e completo svolgimento</w:t>
      </w:r>
      <w:r w:rsidR="00C95F71">
        <w:rPr>
          <w:rFonts w:ascii="Garamond" w:hAnsi="Garamond"/>
          <w:sz w:val="24"/>
          <w:szCs w:val="24"/>
        </w:rPr>
        <w:t xml:space="preserve"> dell’incarico del succitato appalto</w:t>
      </w:r>
      <w:r w:rsidRPr="00FF23B8">
        <w:rPr>
          <w:rFonts w:ascii="Garamond" w:hAnsi="Garamond"/>
          <w:sz w:val="24"/>
          <w:szCs w:val="24"/>
        </w:rPr>
        <w:t xml:space="preserve">. </w:t>
      </w:r>
    </w:p>
    <w:p w14:paraId="5C32ED78" w14:textId="77777777"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2 – Disposizioni regolatrici del contratto </w:t>
      </w:r>
    </w:p>
    <w:p w14:paraId="28CD0583"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L’appalto viene concesso dall’ente committente ed accettato dall’affidatario sotto l’osservanza piena ed assoluta delle norme, condizioni, patti, obblighi, oneri e modalità dedotti e risultanti dal presente contratto e dai seguenti documenti che le parti dichiarano di conoscere ed accettare integralmente e che si richiamano a formarne parte integrante:  </w:t>
      </w:r>
    </w:p>
    <w:p w14:paraId="5C59422A" w14:textId="69800B8F" w:rsidR="003C1924" w:rsidRPr="00FF23B8" w:rsidRDefault="00E843D4" w:rsidP="00FF23B8">
      <w:pPr>
        <w:numPr>
          <w:ilvl w:val="0"/>
          <w:numId w:val="5"/>
        </w:numPr>
        <w:snapToGrid w:val="0"/>
        <w:spacing w:before="120"/>
        <w:ind w:right="14" w:hanging="127"/>
        <w:jc w:val="both"/>
        <w:rPr>
          <w:rFonts w:ascii="Garamond" w:hAnsi="Garamond"/>
          <w:sz w:val="24"/>
          <w:szCs w:val="24"/>
        </w:rPr>
      </w:pPr>
      <w:r>
        <w:rPr>
          <w:rFonts w:ascii="Garamond" w:hAnsi="Garamond"/>
          <w:sz w:val="24"/>
          <w:szCs w:val="24"/>
        </w:rPr>
        <w:t>capitolato tecnico;</w:t>
      </w:r>
    </w:p>
    <w:p w14:paraId="2C631247" w14:textId="0A00E9A8" w:rsidR="00392416" w:rsidRPr="00FF23B8" w:rsidRDefault="00E843D4" w:rsidP="00FF23B8">
      <w:pPr>
        <w:numPr>
          <w:ilvl w:val="0"/>
          <w:numId w:val="5"/>
        </w:numPr>
        <w:snapToGrid w:val="0"/>
        <w:spacing w:before="120"/>
        <w:ind w:right="14" w:hanging="127"/>
        <w:jc w:val="both"/>
        <w:rPr>
          <w:rFonts w:ascii="Garamond" w:hAnsi="Garamond"/>
          <w:sz w:val="24"/>
          <w:szCs w:val="24"/>
        </w:rPr>
      </w:pPr>
      <w:r>
        <w:rPr>
          <w:rFonts w:ascii="Garamond" w:hAnsi="Garamond"/>
          <w:sz w:val="24"/>
          <w:szCs w:val="24"/>
        </w:rPr>
        <w:t>offerta tecnica;</w:t>
      </w:r>
    </w:p>
    <w:p w14:paraId="6DC21A38" w14:textId="77777777" w:rsidR="003C1924" w:rsidRPr="00FF23B8" w:rsidRDefault="003C1924" w:rsidP="00FF23B8">
      <w:pPr>
        <w:numPr>
          <w:ilvl w:val="0"/>
          <w:numId w:val="5"/>
        </w:numPr>
        <w:snapToGrid w:val="0"/>
        <w:spacing w:before="120"/>
        <w:ind w:right="14" w:hanging="127"/>
        <w:jc w:val="both"/>
        <w:rPr>
          <w:rFonts w:ascii="Garamond" w:hAnsi="Garamond"/>
          <w:sz w:val="24"/>
          <w:szCs w:val="24"/>
        </w:rPr>
      </w:pPr>
      <w:r w:rsidRPr="00FF23B8">
        <w:rPr>
          <w:rFonts w:ascii="Garamond" w:hAnsi="Garamond"/>
          <w:sz w:val="24"/>
          <w:szCs w:val="24"/>
        </w:rPr>
        <w:t>verbale di procedura di gara, del………</w:t>
      </w:r>
      <w:proofErr w:type="gramStart"/>
      <w:r w:rsidRPr="00FF23B8">
        <w:rPr>
          <w:rFonts w:ascii="Garamond" w:hAnsi="Garamond"/>
          <w:sz w:val="24"/>
          <w:szCs w:val="24"/>
        </w:rPr>
        <w:t>…….</w:t>
      </w:r>
      <w:proofErr w:type="gramEnd"/>
      <w:r w:rsidRPr="00FF23B8">
        <w:rPr>
          <w:rFonts w:ascii="Garamond" w:hAnsi="Garamond"/>
          <w:sz w:val="24"/>
          <w:szCs w:val="24"/>
        </w:rPr>
        <w:t xml:space="preserve">., con relativi allegati; </w:t>
      </w:r>
    </w:p>
    <w:p w14:paraId="12359088" w14:textId="77777777" w:rsidR="003C1924" w:rsidRPr="00FF23B8" w:rsidRDefault="003C1924" w:rsidP="00FF23B8">
      <w:pPr>
        <w:numPr>
          <w:ilvl w:val="0"/>
          <w:numId w:val="5"/>
        </w:numPr>
        <w:snapToGrid w:val="0"/>
        <w:spacing w:before="120"/>
        <w:ind w:right="14" w:hanging="127"/>
        <w:jc w:val="both"/>
        <w:rPr>
          <w:rFonts w:ascii="Garamond" w:hAnsi="Garamond"/>
          <w:sz w:val="24"/>
          <w:szCs w:val="24"/>
        </w:rPr>
      </w:pPr>
      <w:r w:rsidRPr="00FF23B8">
        <w:rPr>
          <w:rFonts w:ascii="Garamond" w:hAnsi="Garamond"/>
          <w:sz w:val="24"/>
          <w:szCs w:val="24"/>
        </w:rPr>
        <w:t xml:space="preserve">offerta economica; </w:t>
      </w:r>
    </w:p>
    <w:p w14:paraId="2B7579FC" w14:textId="77777777" w:rsidR="00567FBB"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Tutti i suddetti documenti, visionati e già controfirmati dalle parti per integrale accettazione, rimangono depositati in atti e sono parte integrante del presente contratto, anche se a questo materialmente non allegati.  </w:t>
      </w:r>
    </w:p>
    <w:p w14:paraId="02B26C92" w14:textId="44A28FDA"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3 – Ammontare dell’appalto – termini di pagamento </w:t>
      </w:r>
    </w:p>
    <w:p w14:paraId="11FBDB02" w14:textId="384C75BA"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Il corrispettivo dovuto dall’ente committente all’affidatario per il pieno e perfetto adempimento del contratto, comprensivo degli oneri per la sicurezza, è fissato in € ………………… oltre IVA nella misura di legge. </w:t>
      </w:r>
    </w:p>
    <w:p w14:paraId="30B56A8F" w14:textId="729A217A" w:rsidR="003C1924" w:rsidRPr="00FF23B8" w:rsidRDefault="00C95F71" w:rsidP="00FF23B8">
      <w:pPr>
        <w:snapToGrid w:val="0"/>
        <w:spacing w:before="120"/>
        <w:ind w:left="19" w:right="14"/>
        <w:jc w:val="both"/>
        <w:rPr>
          <w:rFonts w:ascii="Garamond" w:hAnsi="Garamond"/>
          <w:b/>
          <w:bCs/>
          <w:sz w:val="24"/>
          <w:szCs w:val="24"/>
        </w:rPr>
      </w:pPr>
      <w:r>
        <w:rPr>
          <w:rFonts w:ascii="Garamond" w:hAnsi="Garamond"/>
          <w:b/>
          <w:bCs/>
          <w:sz w:val="24"/>
          <w:szCs w:val="24"/>
        </w:rPr>
        <w:lastRenderedPageBreak/>
        <w:t xml:space="preserve">Articolo 4 – Durata dell’Appalto </w:t>
      </w:r>
      <w:r w:rsidR="003C1924" w:rsidRPr="00FF23B8">
        <w:rPr>
          <w:rFonts w:ascii="Garamond" w:hAnsi="Garamond"/>
          <w:b/>
          <w:bCs/>
          <w:sz w:val="24"/>
          <w:szCs w:val="24"/>
        </w:rPr>
        <w:t xml:space="preserve">– penali – termini per il collaudo – sospensione dell’esecuzione del contratto </w:t>
      </w:r>
    </w:p>
    <w:p w14:paraId="3AC5B45C"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Il presente contratto spiega i suoi effetti dalla data dell’apposizione dell’ultima firma digitale sul contratto. </w:t>
      </w:r>
    </w:p>
    <w:p w14:paraId="26FD721E" w14:textId="16E72E2B" w:rsidR="00E91368" w:rsidRPr="00FF23B8" w:rsidRDefault="003E560B"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 </w:t>
      </w:r>
      <w:r w:rsidR="00E91368" w:rsidRPr="00FF23B8">
        <w:rPr>
          <w:rFonts w:ascii="Garamond" w:hAnsi="Garamond"/>
          <w:sz w:val="24"/>
          <w:szCs w:val="24"/>
        </w:rPr>
        <w:t xml:space="preserve">durata del contratto è pari a </w:t>
      </w:r>
      <w:r w:rsidR="0035240F">
        <w:rPr>
          <w:rFonts w:ascii="Garamond" w:hAnsi="Garamond"/>
          <w:sz w:val="24"/>
          <w:szCs w:val="24"/>
        </w:rPr>
        <w:t>60</w:t>
      </w:r>
      <w:r w:rsidR="00E91368" w:rsidRPr="00FF23B8">
        <w:rPr>
          <w:rFonts w:ascii="Garamond" w:hAnsi="Garamond"/>
          <w:sz w:val="24"/>
          <w:szCs w:val="24"/>
        </w:rPr>
        <w:t xml:space="preserve"> mesi.</w:t>
      </w:r>
    </w:p>
    <w:p w14:paraId="10485349" w14:textId="69BC9007" w:rsidR="00E91368"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I termini per</w:t>
      </w:r>
      <w:r w:rsidR="00E91368" w:rsidRPr="00FF23B8">
        <w:rPr>
          <w:rFonts w:ascii="Garamond" w:hAnsi="Garamond"/>
          <w:sz w:val="24"/>
          <w:szCs w:val="24"/>
        </w:rPr>
        <w:t xml:space="preserve"> la presa in carico </w:t>
      </w:r>
      <w:r w:rsidR="00C95F71">
        <w:rPr>
          <w:rFonts w:ascii="Garamond" w:hAnsi="Garamond"/>
          <w:sz w:val="24"/>
          <w:szCs w:val="24"/>
        </w:rPr>
        <w:t>del servizio</w:t>
      </w:r>
      <w:r w:rsidRPr="00FF23B8">
        <w:rPr>
          <w:rFonts w:ascii="Garamond" w:hAnsi="Garamond"/>
          <w:sz w:val="24"/>
          <w:szCs w:val="24"/>
        </w:rPr>
        <w:t xml:space="preserve"> </w:t>
      </w:r>
      <w:r w:rsidR="00E843D4">
        <w:rPr>
          <w:rFonts w:ascii="Garamond" w:hAnsi="Garamond"/>
          <w:sz w:val="24"/>
          <w:szCs w:val="24"/>
        </w:rPr>
        <w:t xml:space="preserve">sono riportati </w:t>
      </w:r>
      <w:r w:rsidR="0035240F">
        <w:rPr>
          <w:rFonts w:ascii="Garamond" w:hAnsi="Garamond"/>
          <w:sz w:val="24"/>
          <w:szCs w:val="24"/>
        </w:rPr>
        <w:t>nel</w:t>
      </w:r>
      <w:r w:rsidR="00E91368" w:rsidRPr="00FF23B8">
        <w:rPr>
          <w:rFonts w:ascii="Garamond" w:hAnsi="Garamond"/>
          <w:sz w:val="24"/>
          <w:szCs w:val="24"/>
        </w:rPr>
        <w:t xml:space="preserve"> Capitolato Tecnico.</w:t>
      </w:r>
      <w:r w:rsidRPr="00FF23B8">
        <w:rPr>
          <w:rFonts w:ascii="Garamond" w:hAnsi="Garamond"/>
          <w:sz w:val="24"/>
          <w:szCs w:val="24"/>
        </w:rPr>
        <w:t xml:space="preserve"> </w:t>
      </w:r>
    </w:p>
    <w:p w14:paraId="1A657A24" w14:textId="01EE4692" w:rsidR="003C1924" w:rsidRPr="00FF23B8" w:rsidRDefault="00E91368" w:rsidP="00FF23B8">
      <w:pPr>
        <w:snapToGrid w:val="0"/>
        <w:spacing w:before="120"/>
        <w:ind w:left="19" w:right="14"/>
        <w:jc w:val="both"/>
        <w:rPr>
          <w:rFonts w:ascii="Garamond" w:hAnsi="Garamond"/>
          <w:sz w:val="24"/>
          <w:szCs w:val="24"/>
        </w:rPr>
      </w:pPr>
      <w:r w:rsidRPr="00FF23B8">
        <w:rPr>
          <w:rFonts w:ascii="Garamond" w:hAnsi="Garamond"/>
          <w:sz w:val="24"/>
          <w:szCs w:val="24"/>
        </w:rPr>
        <w:t>L</w:t>
      </w:r>
      <w:r w:rsidR="003C1924" w:rsidRPr="00FF23B8">
        <w:rPr>
          <w:rFonts w:ascii="Garamond" w:hAnsi="Garamond"/>
          <w:sz w:val="24"/>
          <w:szCs w:val="24"/>
        </w:rPr>
        <w:t>’entità dell</w:t>
      </w:r>
      <w:r w:rsidR="003E560B" w:rsidRPr="00FF23B8">
        <w:rPr>
          <w:rFonts w:ascii="Garamond" w:hAnsi="Garamond"/>
          <w:sz w:val="24"/>
          <w:szCs w:val="24"/>
        </w:rPr>
        <w:t>e</w:t>
      </w:r>
      <w:r w:rsidR="003C1924" w:rsidRPr="00FF23B8">
        <w:rPr>
          <w:rFonts w:ascii="Garamond" w:hAnsi="Garamond"/>
          <w:sz w:val="24"/>
          <w:szCs w:val="24"/>
        </w:rPr>
        <w:t xml:space="preserve"> penal</w:t>
      </w:r>
      <w:r w:rsidR="003E560B" w:rsidRPr="00FF23B8">
        <w:rPr>
          <w:rFonts w:ascii="Garamond" w:hAnsi="Garamond"/>
          <w:sz w:val="24"/>
          <w:szCs w:val="24"/>
        </w:rPr>
        <w:t>i per insoddisfacente esecuzione, per il ritardo nei casi di interventi da eseguire con urgenza o nel caso di mancato rispetto delle norme di sicurezza</w:t>
      </w:r>
      <w:r w:rsidR="003C1924" w:rsidRPr="00FF23B8">
        <w:rPr>
          <w:rFonts w:ascii="Garamond" w:hAnsi="Garamond"/>
          <w:sz w:val="24"/>
          <w:szCs w:val="24"/>
        </w:rPr>
        <w:t xml:space="preserve">, sono indicati dettagliatamente nel </w:t>
      </w:r>
      <w:r w:rsidR="00C95F71">
        <w:rPr>
          <w:rFonts w:ascii="Garamond" w:hAnsi="Garamond"/>
          <w:sz w:val="24"/>
          <w:szCs w:val="24"/>
        </w:rPr>
        <w:t>Capitolato Tecnico</w:t>
      </w:r>
      <w:r w:rsidR="003C1924" w:rsidRPr="00FF23B8">
        <w:rPr>
          <w:rFonts w:ascii="Garamond" w:hAnsi="Garamond"/>
          <w:sz w:val="24"/>
          <w:szCs w:val="24"/>
        </w:rPr>
        <w:t xml:space="preserve">. </w:t>
      </w:r>
    </w:p>
    <w:p w14:paraId="603CECEA" w14:textId="77777777"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5 – Obblighi dell’affidatario nei confronti dei propri lavoratori dipendenti </w:t>
      </w:r>
    </w:p>
    <w:p w14:paraId="568DB714" w14:textId="4C652B5A"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L’affidatario dichiara di applicare ai propri lavoratori dipendenti i vigenti C.C.N.L. e di agire, nei confronti degli stessi, nel rispetto degli obblighi assicurativi e previdenziali previsti dalle leggi e dai contratti medesimi. </w:t>
      </w:r>
    </w:p>
    <w:p w14:paraId="3F817313" w14:textId="54D57F94"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L’affidatario si obbliga, altresì, a rispettare tutte le norme in materia retributiva, contributiva, fiscale, previdenziale, assistenziale, assicurativa, sanitaria, previste per i dipendenti dalla vigente normativa, con particolare riguardo a quanto disposto dall’articolo 105 del D.lgs. n. 50/2016. </w:t>
      </w:r>
    </w:p>
    <w:p w14:paraId="2C226249" w14:textId="4E26BF30"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6 – Divieto di cessione del contratto  </w:t>
      </w:r>
    </w:p>
    <w:p w14:paraId="6049D298"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Il presente contratto non può essere ceduto, pena la nullità dell’atto di cessione, come disposto dall’articolo 105, comma 1 D.lgs. n. 50/2016. </w:t>
      </w:r>
    </w:p>
    <w:p w14:paraId="5A5A02CE" w14:textId="0C42231D"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7 – Subappalto A </w:t>
      </w:r>
    </w:p>
    <w:p w14:paraId="4EFC0F52"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Il subappalto non è ammesso non avendo l’impresa dichiarato in sede di gara di voler subappaltare quote di appalto. </w:t>
      </w:r>
    </w:p>
    <w:p w14:paraId="37C37730" w14:textId="7691B5E5"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7 – Subappalto B </w:t>
      </w:r>
    </w:p>
    <w:p w14:paraId="34C4FFF4"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In relazione alla dichiarazione presentata in sede di gara dall’impresa circa le quote della prestazione da subappaltare, indicate in ……</w:t>
      </w:r>
      <w:proofErr w:type="gramStart"/>
      <w:r w:rsidRPr="00FF23B8">
        <w:rPr>
          <w:rFonts w:ascii="Garamond" w:hAnsi="Garamond"/>
          <w:sz w:val="24"/>
          <w:szCs w:val="24"/>
        </w:rPr>
        <w:t>…….</w:t>
      </w:r>
      <w:proofErr w:type="gramEnd"/>
      <w:r w:rsidRPr="00FF23B8">
        <w:rPr>
          <w:rFonts w:ascii="Garamond" w:hAnsi="Garamond"/>
          <w:sz w:val="24"/>
          <w:szCs w:val="24"/>
        </w:rPr>
        <w:t xml:space="preserve">., l’ ente committente dichiara che il subappalto sarà autorizzato sussistendone le condizioni, entro i limiti e con l’osservanza delle modalità stabilite dall’articolo 105 del D.lgs. n. 50/2016. L’affidatario resta in ogni caso responsabile nei confronti dell’ente committente per la prestazione oggetto di subappalto. L’ente committente è sollevato da ogni pretesa dei subappaltatori o da richieste di risarcimento danni avanzate da terzi in conseguenza della prestazione oggetto di subappalto. </w:t>
      </w:r>
    </w:p>
    <w:p w14:paraId="06E075EB" w14:textId="05B68588"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8 – </w:t>
      </w:r>
      <w:r w:rsidR="009333DE">
        <w:rPr>
          <w:rFonts w:ascii="Garamond" w:hAnsi="Garamond"/>
          <w:b/>
          <w:bCs/>
          <w:sz w:val="24"/>
          <w:szCs w:val="24"/>
        </w:rPr>
        <w:t>Polizza Assicurativa per rischio di esecuzione</w:t>
      </w:r>
      <w:r w:rsidRPr="00FF23B8">
        <w:rPr>
          <w:rFonts w:ascii="Garamond" w:hAnsi="Garamond"/>
          <w:b/>
          <w:bCs/>
          <w:sz w:val="24"/>
          <w:szCs w:val="24"/>
        </w:rPr>
        <w:t xml:space="preserve"> </w:t>
      </w:r>
    </w:p>
    <w:p w14:paraId="60511BB0" w14:textId="224E95FE" w:rsidR="00567FBB"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L’affidatario è direttamente responsabile di tutti i danni ed inconvenienti di qualsiasi natura che si dovessero verificare tanto alle persone ed alle cose dell’ente committente, quanto a terzi, nel corso dell’esecuzione </w:t>
      </w:r>
      <w:r w:rsidR="00C95F71">
        <w:rPr>
          <w:rFonts w:ascii="Garamond" w:hAnsi="Garamond"/>
          <w:sz w:val="24"/>
          <w:szCs w:val="24"/>
        </w:rPr>
        <w:t>del servizio</w:t>
      </w:r>
      <w:r w:rsidRPr="00FF23B8">
        <w:rPr>
          <w:rFonts w:ascii="Garamond" w:hAnsi="Garamond"/>
          <w:sz w:val="24"/>
          <w:szCs w:val="24"/>
        </w:rPr>
        <w:t xml:space="preserve"> qualunque ne sia la causa, rimanendo inteso che, in caso di disgrazia od infortuni, esso deve provvedere al completo risarcimento dei danni e ciò senza diritto a ricompensi, obbligandosi altresì a sollevare e tenere indenne l’ ente committente da ogni pretesa di danni contro di essa eventualmente rivolta da terzi. </w:t>
      </w:r>
      <w:r w:rsidR="00567FBB" w:rsidRPr="00FF23B8">
        <w:rPr>
          <w:rFonts w:ascii="Garamond" w:hAnsi="Garamond"/>
          <w:sz w:val="24"/>
          <w:szCs w:val="24"/>
        </w:rPr>
        <w:t xml:space="preserve"> </w:t>
      </w:r>
      <w:r w:rsidRPr="00FF23B8">
        <w:rPr>
          <w:rFonts w:ascii="Garamond" w:hAnsi="Garamond"/>
          <w:sz w:val="24"/>
          <w:szCs w:val="24"/>
        </w:rPr>
        <w:t>A tal riguardo l’affidatario, ha stipulato apposita polizza assicurativa n. ………… in data …</w:t>
      </w:r>
      <w:proofErr w:type="gramStart"/>
      <w:r w:rsidRPr="00FF23B8">
        <w:rPr>
          <w:rFonts w:ascii="Garamond" w:hAnsi="Garamond"/>
          <w:sz w:val="24"/>
          <w:szCs w:val="24"/>
        </w:rPr>
        <w:t>…….</w:t>
      </w:r>
      <w:proofErr w:type="gramEnd"/>
      <w:r w:rsidRPr="00FF23B8">
        <w:rPr>
          <w:rFonts w:ascii="Garamond" w:hAnsi="Garamond"/>
          <w:sz w:val="24"/>
          <w:szCs w:val="24"/>
        </w:rPr>
        <w:t>.  rilasciata da ………</w:t>
      </w:r>
      <w:proofErr w:type="gramStart"/>
      <w:r w:rsidRPr="00FF23B8">
        <w:rPr>
          <w:rFonts w:ascii="Garamond" w:hAnsi="Garamond"/>
          <w:sz w:val="24"/>
          <w:szCs w:val="24"/>
        </w:rPr>
        <w:t>…….</w:t>
      </w:r>
      <w:proofErr w:type="gramEnd"/>
      <w:r w:rsidRPr="00FF23B8">
        <w:rPr>
          <w:rFonts w:ascii="Garamond" w:hAnsi="Garamond"/>
          <w:sz w:val="24"/>
          <w:szCs w:val="24"/>
        </w:rPr>
        <w:t xml:space="preserve">, per rischi di esecuzione delle attività oggetto del presente contratto. </w:t>
      </w:r>
      <w:r w:rsidR="00567FBB" w:rsidRPr="00FF23B8">
        <w:rPr>
          <w:rFonts w:ascii="Garamond" w:hAnsi="Garamond"/>
          <w:sz w:val="24"/>
          <w:szCs w:val="24"/>
        </w:rPr>
        <w:t xml:space="preserve"> </w:t>
      </w:r>
      <w:r w:rsidRPr="00FF23B8">
        <w:rPr>
          <w:rFonts w:ascii="Garamond" w:hAnsi="Garamond"/>
          <w:sz w:val="24"/>
          <w:szCs w:val="24"/>
        </w:rPr>
        <w:t xml:space="preserve">L’impresa sarà comunque tenuta a risarcire i danni eccedenti il predetto massimale. </w:t>
      </w:r>
    </w:p>
    <w:p w14:paraId="1B87FE83" w14:textId="4567C628" w:rsidR="009333DE" w:rsidRDefault="009333DE" w:rsidP="009333DE">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09 – </w:t>
      </w:r>
      <w:r>
        <w:rPr>
          <w:rFonts w:ascii="Garamond" w:hAnsi="Garamond"/>
          <w:b/>
          <w:bCs/>
          <w:sz w:val="24"/>
          <w:szCs w:val="24"/>
        </w:rPr>
        <w:t>Revisione Prezzi</w:t>
      </w:r>
      <w:r w:rsidRPr="00FF23B8">
        <w:rPr>
          <w:rFonts w:ascii="Garamond" w:hAnsi="Garamond"/>
          <w:b/>
          <w:bCs/>
          <w:sz w:val="24"/>
          <w:szCs w:val="24"/>
        </w:rPr>
        <w:t xml:space="preserve"> </w:t>
      </w:r>
    </w:p>
    <w:p w14:paraId="5D778086" w14:textId="2CC9BAE6" w:rsidR="00082F92" w:rsidRDefault="006E43DC" w:rsidP="00115FA5">
      <w:pPr>
        <w:snapToGrid w:val="0"/>
        <w:spacing w:before="120"/>
        <w:ind w:left="19" w:right="14"/>
        <w:jc w:val="both"/>
        <w:rPr>
          <w:rFonts w:ascii="Garamond" w:hAnsi="Garamond"/>
          <w:szCs w:val="24"/>
        </w:rPr>
      </w:pPr>
      <w:r w:rsidRPr="000E3486">
        <w:rPr>
          <w:rFonts w:ascii="Garamond" w:hAnsi="Garamond"/>
          <w:sz w:val="24"/>
          <w:szCs w:val="24"/>
        </w:rPr>
        <w:t>S</w:t>
      </w:r>
      <w:r w:rsidR="00082F92" w:rsidRPr="000E3486">
        <w:rPr>
          <w:rFonts w:ascii="Garamond" w:hAnsi="Garamond"/>
          <w:sz w:val="24"/>
          <w:szCs w:val="24"/>
        </w:rPr>
        <w:t xml:space="preserve">i fa riferimento a quanto previsto dall’ </w:t>
      </w:r>
      <w:r w:rsidRPr="000E3486">
        <w:rPr>
          <w:rFonts w:ascii="Garamond" w:hAnsi="Garamond"/>
          <w:sz w:val="24"/>
          <w:szCs w:val="24"/>
        </w:rPr>
        <w:t>a</w:t>
      </w:r>
      <w:r w:rsidR="00082F92" w:rsidRPr="000E3486">
        <w:rPr>
          <w:rFonts w:ascii="Garamond" w:hAnsi="Garamond"/>
          <w:sz w:val="24"/>
          <w:szCs w:val="24"/>
        </w:rPr>
        <w:t>rt. 29 del D.L. 4/2022</w:t>
      </w:r>
    </w:p>
    <w:p w14:paraId="09ACA67B" w14:textId="77777777" w:rsidR="003500BA" w:rsidRPr="003500BA" w:rsidRDefault="003500BA" w:rsidP="003500BA">
      <w:pPr>
        <w:snapToGrid w:val="0"/>
        <w:spacing w:before="120"/>
        <w:ind w:left="19" w:right="14"/>
        <w:jc w:val="both"/>
        <w:rPr>
          <w:rFonts w:ascii="Garamond" w:hAnsi="Garamond"/>
          <w:sz w:val="24"/>
          <w:szCs w:val="24"/>
        </w:rPr>
      </w:pPr>
      <w:r w:rsidRPr="003500BA">
        <w:rPr>
          <w:rFonts w:ascii="Garamond" w:hAnsi="Garamond"/>
          <w:sz w:val="24"/>
          <w:szCs w:val="24"/>
        </w:rPr>
        <w:t xml:space="preserve">A partire dalla seconda annualità contrattuale, i prezzi sono aggiornati, in aumento o in diminuzione, sulla base dei prezzi standard rilevati dall’ANAC, degli elenchi dei prezzi rilevati dall’ISTAT, oppure, </w:t>
      </w:r>
      <w:r w:rsidRPr="003500BA">
        <w:rPr>
          <w:rFonts w:ascii="Garamond" w:hAnsi="Garamond"/>
          <w:sz w:val="24"/>
          <w:szCs w:val="24"/>
        </w:rPr>
        <w:lastRenderedPageBreak/>
        <w:t xml:space="preserve">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p>
    <w:p w14:paraId="3F7B80F2" w14:textId="77777777" w:rsidR="003500BA" w:rsidRPr="003500BA" w:rsidRDefault="003500BA" w:rsidP="003500BA">
      <w:pPr>
        <w:snapToGrid w:val="0"/>
        <w:spacing w:before="120"/>
        <w:ind w:left="19" w:right="14"/>
        <w:jc w:val="both"/>
        <w:rPr>
          <w:rFonts w:ascii="Garamond" w:hAnsi="Garamond"/>
          <w:sz w:val="24"/>
          <w:szCs w:val="24"/>
        </w:rPr>
      </w:pPr>
      <w:r w:rsidRPr="003500BA">
        <w:rPr>
          <w:rFonts w:ascii="Garamond" w:hAnsi="Garamond"/>
          <w:sz w:val="24"/>
          <w:szCs w:val="24"/>
        </w:rPr>
        <w:t xml:space="preserve">La revisione dei prezzi è riconosciuta se le variazioni accertate risultano superiori al 10% per cento rispetto al prezzo originario. </w:t>
      </w:r>
    </w:p>
    <w:p w14:paraId="43C7A1D2" w14:textId="77777777" w:rsidR="003500BA" w:rsidRDefault="003500BA" w:rsidP="003500BA">
      <w:pPr>
        <w:snapToGrid w:val="0"/>
        <w:spacing w:before="120"/>
        <w:ind w:left="19" w:right="14"/>
        <w:jc w:val="both"/>
        <w:rPr>
          <w:rFonts w:ascii="Garamond" w:hAnsi="Garamond"/>
          <w:sz w:val="24"/>
          <w:szCs w:val="24"/>
        </w:rPr>
      </w:pPr>
      <w:r w:rsidRPr="003500BA">
        <w:rPr>
          <w:rFonts w:ascii="Garamond" w:hAnsi="Garamond"/>
          <w:sz w:val="24"/>
          <w:szCs w:val="24"/>
        </w:rPr>
        <w:t>La revisione dei prezzi può essere richiesta una sola volta per ciascuna annualità.</w:t>
      </w:r>
    </w:p>
    <w:p w14:paraId="138AF67A" w14:textId="77777777" w:rsidR="00F06BB4" w:rsidRDefault="00F06BB4" w:rsidP="003500BA">
      <w:pPr>
        <w:snapToGrid w:val="0"/>
        <w:spacing w:before="120"/>
        <w:ind w:left="19" w:right="14"/>
        <w:jc w:val="both"/>
        <w:rPr>
          <w:rFonts w:ascii="Garamond" w:hAnsi="Garamond"/>
          <w:b/>
          <w:bCs/>
          <w:sz w:val="24"/>
          <w:szCs w:val="24"/>
        </w:rPr>
      </w:pPr>
    </w:p>
    <w:p w14:paraId="29AE4C02" w14:textId="77777777" w:rsidR="00F06BB4" w:rsidRDefault="00F06BB4" w:rsidP="00F06BB4">
      <w:pPr>
        <w:pStyle w:val="Paragrafoelenco"/>
        <w:ind w:left="0"/>
        <w:rPr>
          <w:rFonts w:ascii="Garamond" w:hAnsi="Garamond"/>
          <w:bCs/>
          <w:szCs w:val="24"/>
        </w:rPr>
      </w:pPr>
      <w:r w:rsidRPr="00FF23B8">
        <w:rPr>
          <w:rFonts w:ascii="Garamond" w:hAnsi="Garamond"/>
          <w:b/>
          <w:bCs/>
          <w:szCs w:val="24"/>
        </w:rPr>
        <w:t xml:space="preserve">Articolo </w:t>
      </w:r>
      <w:r>
        <w:rPr>
          <w:rFonts w:ascii="Garamond" w:hAnsi="Garamond"/>
          <w:b/>
          <w:bCs/>
          <w:szCs w:val="24"/>
        </w:rPr>
        <w:t>10</w:t>
      </w:r>
      <w:r w:rsidRPr="00FF23B8">
        <w:rPr>
          <w:rFonts w:ascii="Garamond" w:hAnsi="Garamond"/>
          <w:b/>
          <w:bCs/>
          <w:szCs w:val="24"/>
        </w:rPr>
        <w:t xml:space="preserve"> – </w:t>
      </w:r>
      <w:r w:rsidRPr="00926EFE">
        <w:rPr>
          <w:rFonts w:ascii="Garamond" w:hAnsi="Garamond"/>
          <w:b/>
          <w:bCs/>
          <w:szCs w:val="24"/>
        </w:rPr>
        <w:t>Situazioni di forza maggiore ed obblighi informativi dell’Appaltatore</w:t>
      </w:r>
    </w:p>
    <w:p w14:paraId="1EA6C14B"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Per l’ipotesi in cui, nel corso della esecuzione del contratto, si verifichi a carico dell’Appaltatore l’impossibilità di adempiere alle obbligazioni contrattuali per cause indipendenti dalla sua volontà e non prevedibili al momento della stipulazione del contratto, l’Appaltatore medesimo è tenuto a darne comunicazione al Soggetto Aggregatore nel termine di giorni [30] dall’accadimento, redigendo altresì apposita relazione nella quale sia altresì illustrata l’impossibilità totale o parziale, temporanea o definitiva di adempiere alla prestazione.</w:t>
      </w:r>
    </w:p>
    <w:p w14:paraId="7E52288B"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Nell’ipotesi di cui al comma 1, l’Appaltatore fornisce adeguati elementi probatori ed esplicativi con particolare riferimento all’impegno profuso per evitare o superare la causa impedente e per mitigare gli effetti negativi dell’impossibilità o della sua durata.</w:t>
      </w:r>
    </w:p>
    <w:p w14:paraId="30EA5595"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Il Soggetto Aggregatore valuta la relazione dell’Appaltatore nel termine di giorni 30 dalla ricezione. Nel corso della valutazione da parte del Soggetto Aggregatore, l’appalto è cautelativamente sospeso e/o</w:t>
      </w:r>
      <w:r w:rsidRPr="00926EFE">
        <w:rPr>
          <w:rFonts w:ascii="Garamond" w:hAnsi="Garamond"/>
          <w:i/>
          <w:iCs/>
        </w:rPr>
        <w:t xml:space="preserve"> </w:t>
      </w:r>
      <w:r w:rsidRPr="00926EFE">
        <w:rPr>
          <w:rFonts w:ascii="Garamond" w:hAnsi="Garamond"/>
        </w:rPr>
        <w:t>non decorrono i termini contrattuali ma, ove il Soggetto Aggregatore rigetti la richiesta dell’Appaltatore, il termine per l’adempimento delle obbligazioni contrattuali decorre per l’Appaltatore nuovamente dal giorno della ricezione della comunicazione di cui al precedente comma da parte del Soggetto Aggregatore e, in caso di ritardo rispetto al termine contrattuale, sono dovute le penali di cui al Capitolato Tecnico.</w:t>
      </w:r>
    </w:p>
    <w:p w14:paraId="28E1FCFD"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Le eventuali decadenze o penali per omesso o ritardato adempimento non si applicano qualora il Soggetto Aggregatore accolga la richiesta dell’appaltatore.</w:t>
      </w:r>
    </w:p>
    <w:p w14:paraId="00B330CF"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Nel caso in cui ricorra una situazione di forza maggiore, l’Appaltatore – oltre ad essere tenuto a darne comunicazione al Soggetto Aggregatore ai sensi del comma 1 -, può formulare domanda di sospensione del contratto per la durata dell’impossibilità dell’esecuzione, fornendo contestualmente le risultanze probatorie dell’evento impeditivo nonché la prova ulteriore dell’imprevedibilità dello stesso e l’analisi dei costi che dimostrino un aggravio economico nell’esecuzione dell’appalto.</w:t>
      </w:r>
    </w:p>
    <w:p w14:paraId="75641FD5"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A titolo esemplificativo e non esaustivo, si considerano cause di forza maggiore l’indisponibilità di materie prime causata da una emergenza sanitaria (es. pandemia) che impedisca la consegna di prodotti costituenti l’oggetto dell’appalto ovvero di componenti indispensabili per l’esecuzione dello stesso, lo scoppio improvviso di un conflitto, la sovversione dell’ordine democratico in un Paese dal quale l’Appaltatore aveva previsto di approvvigionarsi per l’esecuzione del contratto, etc.</w:t>
      </w:r>
    </w:p>
    <w:p w14:paraId="1D2615C9" w14:textId="77777777" w:rsidR="00F06BB4" w:rsidRPr="00926EFE" w:rsidRDefault="00F06BB4" w:rsidP="00F06BB4">
      <w:pPr>
        <w:pStyle w:val="Paragrafoelenco"/>
        <w:ind w:left="360"/>
        <w:rPr>
          <w:rFonts w:ascii="Garamond" w:hAnsi="Garamond"/>
        </w:rPr>
      </w:pPr>
      <w:r w:rsidRPr="00926EFE">
        <w:rPr>
          <w:rFonts w:ascii="Garamond" w:hAnsi="Garamond"/>
        </w:rPr>
        <w:t xml:space="preserve">In ogni caso, perché siano qualificati come cause di forza maggiore, deve trattarsi di eventi estranei, imprevisti ed imprevedibili alla sfera di controllo dell’Appaltatore. </w:t>
      </w:r>
    </w:p>
    <w:p w14:paraId="591E7225"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Nell’ipotesi di cui al comma 3, qualora il Soggetto Aggregatore accolga la domanda di sospensione, ne dà comunicazione all’Ente nei cui confronti la prestazione deve essere eseguita, perché adotti gli opportuni provvedimenti.</w:t>
      </w:r>
    </w:p>
    <w:p w14:paraId="000DE324"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 xml:space="preserve">il Direttore dell’esecuzione del contratto o il Direttore dei Lavori, successivamente all’accettazione della sospensione da parte del Soggetto Aggregatore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w:t>
      </w:r>
      <w:r w:rsidRPr="00926EFE">
        <w:rPr>
          <w:rFonts w:ascii="Garamond" w:hAnsi="Garamond"/>
        </w:rPr>
        <w:lastRenderedPageBreak/>
        <w:t>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w:t>
      </w:r>
    </w:p>
    <w:p w14:paraId="2FCF8C8F"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4850116F"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 xml:space="preserve">Nell’ipotesi di cui al comma 5 il Soggetto Aggregatore può concedere all’Appaltatore una sospensione della durata massima di mesi sei, tenuto conto dell’interesse dell’Ente nei cui confronti l’appalto è eseguito ad acquisire l’oggetto del contratto medesimo, della possibilità di ottenere altrimenti la prestazione e, infine, delle eventuali, peculiari regole cui i fondi utilizzati per l’appalto sono soggetti.  Decorso il periodo di sospensione – ove permanga l’impossibilità dell’adempimento della prestazione -  il Soggetto Aggregatore si riserva di rinegoziare il valore del contratto, ove l’evento abbia determinato semplicemente un aumento dei prezzi dei materiali/servizi da erogarsi ed ove ciò sia possibile tenuto conto del Quadro economico dell’appalto e della volontà dell’Ente per cui l’appalto viene eseguito. </w:t>
      </w:r>
    </w:p>
    <w:p w14:paraId="42B99B60"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La rinegoziazione del contratto ha luogo in tutti i casi in cui la prestazione dell’Appaltatore non possa essere sospesa per ragioni di pubblica incolumità e/o di pubblico servizio ovvero per il rischio di perdita di finanziamenti, ferma restando la necessità di indicare, all’atto della rinegoziazione, la relativa copertura economica.</w:t>
      </w:r>
    </w:p>
    <w:p w14:paraId="658A99B9"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 xml:space="preserve">Nel caso in cui la rinegoziazione del contratto non sia possibile per qualsivoglia ragione, il contratto viene risolto per eccessiva onerosità della prestazione ed ove l’Appaltatore abbia ricevuto l’anticipazione è tenuto a restituire il corrispettivo già ricevuto, se eccedente rispetto a quanto eventualmente eseguito prima che l’Appaltatore abbia formulato la richiesta di cui al comma 1.  </w:t>
      </w:r>
    </w:p>
    <w:p w14:paraId="113844F9" w14:textId="77777777" w:rsidR="00F06BB4" w:rsidRPr="00926EFE" w:rsidRDefault="00F06BB4" w:rsidP="00F06BB4">
      <w:pPr>
        <w:pStyle w:val="Paragrafoelenco"/>
        <w:numPr>
          <w:ilvl w:val="0"/>
          <w:numId w:val="9"/>
        </w:numPr>
        <w:spacing w:after="160" w:line="259" w:lineRule="auto"/>
        <w:ind w:left="360"/>
        <w:rPr>
          <w:rFonts w:ascii="Garamond" w:hAnsi="Garamond"/>
        </w:rPr>
      </w:pPr>
      <w:r w:rsidRPr="00926EFE">
        <w:rPr>
          <w:rFonts w:ascii="Garamond" w:hAnsi="Garamond"/>
        </w:rPr>
        <w:t xml:space="preserve">Resta ferma la facoltà del Soggetto Aggregatore e dell’Ente per cui l’appalto viene eseguito di risolvere il contratto qualora gli stessi non siano disponibili, in relazione all’interesse pubblico sotteso alla realizzazione dell’appalto, a ricevere una esecuzione parziale delle prestazioni, cui l’Appaltatore è in grado di far fronte. In tali casi, il Soggetto Aggregatore, d’accordo con l’Ente per cui l’appalto viene eseguito, recede dal contratto senza che all’Appaltatore sia dovuto nulla di più di quanto allo stesso spetti per le prestazioni che siano state eventualmente già eseguite.  </w:t>
      </w:r>
    </w:p>
    <w:p w14:paraId="36BAB41D" w14:textId="77777777" w:rsidR="00F06BB4" w:rsidRPr="00FF23B8" w:rsidRDefault="00F06BB4" w:rsidP="00F06BB4">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w:t>
      </w:r>
      <w:r>
        <w:rPr>
          <w:rFonts w:ascii="Garamond" w:hAnsi="Garamond"/>
          <w:b/>
          <w:bCs/>
          <w:sz w:val="24"/>
          <w:szCs w:val="24"/>
        </w:rPr>
        <w:t>11</w:t>
      </w:r>
      <w:r w:rsidRPr="00FF23B8">
        <w:rPr>
          <w:rFonts w:ascii="Garamond" w:hAnsi="Garamond"/>
          <w:b/>
          <w:bCs/>
          <w:sz w:val="24"/>
          <w:szCs w:val="24"/>
        </w:rPr>
        <w:t xml:space="preserve"> – Domicilio dell’affidatario </w:t>
      </w:r>
    </w:p>
    <w:p w14:paraId="34F582E9" w14:textId="43DAC38F" w:rsidR="003C1924" w:rsidRPr="00FF23B8" w:rsidRDefault="003C1924" w:rsidP="006E43DC">
      <w:pPr>
        <w:snapToGrid w:val="0"/>
        <w:spacing w:before="120"/>
        <w:ind w:right="59"/>
        <w:jc w:val="both"/>
        <w:rPr>
          <w:rFonts w:ascii="Garamond" w:hAnsi="Garamond"/>
          <w:sz w:val="24"/>
          <w:szCs w:val="24"/>
        </w:rPr>
      </w:pPr>
      <w:r w:rsidRPr="00FF23B8">
        <w:rPr>
          <w:rFonts w:ascii="Garamond" w:hAnsi="Garamond"/>
          <w:sz w:val="24"/>
          <w:szCs w:val="24"/>
        </w:rPr>
        <w:t>A tutti gli effetti del presente contratto l’affidatario elegge domicilio presso la sede dell’impresa e dichiara che ……</w:t>
      </w:r>
      <w:proofErr w:type="gramStart"/>
      <w:r w:rsidRPr="00FF23B8">
        <w:rPr>
          <w:rFonts w:ascii="Garamond" w:hAnsi="Garamond"/>
          <w:sz w:val="24"/>
          <w:szCs w:val="24"/>
        </w:rPr>
        <w:t>…….</w:t>
      </w:r>
      <w:proofErr w:type="gramEnd"/>
      <w:r w:rsidRPr="00FF23B8">
        <w:rPr>
          <w:rFonts w:ascii="Garamond" w:hAnsi="Garamond"/>
          <w:sz w:val="24"/>
          <w:szCs w:val="24"/>
        </w:rPr>
        <w:t>nato a ……………. il …………. e domiciliato / residente a …………, via ………… in funzione di ……</w:t>
      </w:r>
      <w:proofErr w:type="gramStart"/>
      <w:r w:rsidRPr="00FF23B8">
        <w:rPr>
          <w:rFonts w:ascii="Garamond" w:hAnsi="Garamond"/>
          <w:sz w:val="24"/>
          <w:szCs w:val="24"/>
        </w:rPr>
        <w:t>…….</w:t>
      </w:r>
      <w:proofErr w:type="gramEnd"/>
      <w:r w:rsidRPr="00FF23B8">
        <w:rPr>
          <w:rFonts w:ascii="Garamond" w:hAnsi="Garamond"/>
          <w:sz w:val="24"/>
          <w:szCs w:val="24"/>
        </w:rPr>
        <w:t xml:space="preserve">, rappresenterà l’impresa </w:t>
      </w:r>
      <w:r w:rsidR="00C95F71">
        <w:rPr>
          <w:rFonts w:ascii="Garamond" w:hAnsi="Garamond"/>
          <w:sz w:val="24"/>
          <w:szCs w:val="24"/>
        </w:rPr>
        <w:t>per l’intera durata dell’Appalto</w:t>
      </w:r>
      <w:r w:rsidRPr="00FF23B8">
        <w:rPr>
          <w:rFonts w:ascii="Garamond" w:hAnsi="Garamond"/>
          <w:sz w:val="24"/>
          <w:szCs w:val="24"/>
        </w:rPr>
        <w:t xml:space="preserve">. </w:t>
      </w:r>
    </w:p>
    <w:p w14:paraId="7686AFAC" w14:textId="72168D7D" w:rsidR="003C1924" w:rsidRPr="00FF23B8" w:rsidRDefault="003C1924" w:rsidP="00FF23B8">
      <w:pPr>
        <w:snapToGrid w:val="0"/>
        <w:spacing w:before="120"/>
        <w:ind w:left="21"/>
        <w:jc w:val="both"/>
        <w:rPr>
          <w:rFonts w:ascii="Garamond" w:hAnsi="Garamond"/>
          <w:b/>
          <w:bCs/>
          <w:sz w:val="24"/>
          <w:szCs w:val="24"/>
        </w:rPr>
      </w:pPr>
      <w:r w:rsidRPr="00FF23B8">
        <w:rPr>
          <w:rFonts w:ascii="Garamond" w:hAnsi="Garamond"/>
          <w:b/>
          <w:bCs/>
          <w:sz w:val="24"/>
          <w:szCs w:val="24"/>
        </w:rPr>
        <w:t xml:space="preserve">Articolo </w:t>
      </w:r>
      <w:r w:rsidR="008507C2">
        <w:rPr>
          <w:rFonts w:ascii="Garamond" w:hAnsi="Garamond"/>
          <w:b/>
          <w:bCs/>
          <w:sz w:val="24"/>
          <w:szCs w:val="24"/>
        </w:rPr>
        <w:t>12</w:t>
      </w:r>
      <w:r w:rsidRPr="00FF23B8">
        <w:rPr>
          <w:rFonts w:ascii="Garamond" w:hAnsi="Garamond"/>
          <w:b/>
          <w:bCs/>
          <w:sz w:val="24"/>
          <w:szCs w:val="24"/>
        </w:rPr>
        <w:t xml:space="preserve"> – Ulteriori obblighi dell’affidatario </w:t>
      </w:r>
    </w:p>
    <w:p w14:paraId="64E5B17F" w14:textId="77777777" w:rsidR="00567FBB" w:rsidRPr="00FF23B8" w:rsidRDefault="003C1924" w:rsidP="00FF23B8">
      <w:pPr>
        <w:snapToGrid w:val="0"/>
        <w:spacing w:before="120"/>
        <w:ind w:left="64" w:right="31"/>
        <w:jc w:val="both"/>
        <w:rPr>
          <w:rFonts w:ascii="Garamond" w:hAnsi="Garamond"/>
          <w:sz w:val="24"/>
          <w:szCs w:val="24"/>
        </w:rPr>
      </w:pPr>
      <w:r w:rsidRPr="00FF23B8">
        <w:rPr>
          <w:rFonts w:ascii="Garamond" w:hAnsi="Garamond"/>
          <w:sz w:val="24"/>
          <w:szCs w:val="24"/>
        </w:rPr>
        <w:t xml:space="preserve">L'affidatario è tenuto a comunicare tempestivamente all’ente committente ogni modificazione intervenuta negli assetti proprietari e nella struttura di impresa, e negli organismi tecnici e amministrativi, e relativi anche alle imprese affidatarie del subappalto. L’affidatario si assume, inoltre, l’onere di comunicare ogni variazione dei requisiti ai sensi dell’articolo 80 del D.lgs. n. 50/2016. </w:t>
      </w:r>
    </w:p>
    <w:p w14:paraId="4D1B43F5" w14:textId="6BAE85AF" w:rsidR="003C1924" w:rsidRPr="00FF23B8" w:rsidRDefault="003C1924" w:rsidP="006E43DC">
      <w:pPr>
        <w:snapToGrid w:val="0"/>
        <w:spacing w:before="120"/>
        <w:ind w:right="31"/>
        <w:jc w:val="both"/>
        <w:rPr>
          <w:rFonts w:ascii="Garamond" w:hAnsi="Garamond"/>
          <w:b/>
          <w:bCs/>
          <w:sz w:val="24"/>
          <w:szCs w:val="24"/>
        </w:rPr>
      </w:pPr>
      <w:r w:rsidRPr="00FF23B8">
        <w:rPr>
          <w:rFonts w:ascii="Garamond" w:hAnsi="Garamond"/>
          <w:b/>
          <w:bCs/>
          <w:sz w:val="24"/>
          <w:szCs w:val="24"/>
        </w:rPr>
        <w:t xml:space="preserve">Articolo </w:t>
      </w:r>
      <w:r w:rsidR="008507C2">
        <w:rPr>
          <w:rFonts w:ascii="Garamond" w:hAnsi="Garamond"/>
          <w:b/>
          <w:bCs/>
          <w:sz w:val="24"/>
          <w:szCs w:val="24"/>
        </w:rPr>
        <w:t>13</w:t>
      </w:r>
      <w:r w:rsidRPr="00FF23B8">
        <w:rPr>
          <w:rFonts w:ascii="Garamond" w:hAnsi="Garamond"/>
          <w:b/>
          <w:bCs/>
          <w:sz w:val="24"/>
          <w:szCs w:val="24"/>
        </w:rPr>
        <w:t xml:space="preserve"> – Normativa e disposizioni di riferimento </w:t>
      </w:r>
    </w:p>
    <w:p w14:paraId="291DC6A3" w14:textId="1C9DD822" w:rsidR="00567FBB" w:rsidRPr="00FF23B8" w:rsidRDefault="003C1924" w:rsidP="00FF23B8">
      <w:pPr>
        <w:snapToGrid w:val="0"/>
        <w:spacing w:before="120"/>
        <w:ind w:left="64" w:right="58"/>
        <w:jc w:val="both"/>
        <w:rPr>
          <w:rFonts w:ascii="Garamond" w:hAnsi="Garamond"/>
          <w:sz w:val="24"/>
          <w:szCs w:val="24"/>
        </w:rPr>
      </w:pPr>
      <w:r w:rsidRPr="00FF23B8">
        <w:rPr>
          <w:rFonts w:ascii="Garamond" w:hAnsi="Garamond"/>
          <w:sz w:val="24"/>
          <w:szCs w:val="24"/>
        </w:rPr>
        <w:t xml:space="preserve">Per quanto non previsto o non richiamato nel presente contratto e dalla richiamata documentazione si fa espresso riferimento alle disposizioni contenute nel capitolato speciale d’appalto, nonché nel Codice </w:t>
      </w:r>
      <w:r w:rsidRPr="00FF23B8">
        <w:rPr>
          <w:rFonts w:ascii="Garamond" w:hAnsi="Garamond"/>
          <w:sz w:val="24"/>
          <w:szCs w:val="24"/>
        </w:rPr>
        <w:lastRenderedPageBreak/>
        <w:t xml:space="preserve">dei contratti approvato con D.lgs. n. 50/2016, nonché a tutte le leggi e regolamenti vigenti in materia di esecuzione di opere pubbliche. </w:t>
      </w:r>
    </w:p>
    <w:p w14:paraId="1DA9F3E0" w14:textId="33083466" w:rsidR="003C1924" w:rsidRPr="00FF23B8" w:rsidRDefault="003C1924" w:rsidP="006E43DC">
      <w:pPr>
        <w:snapToGrid w:val="0"/>
        <w:spacing w:before="120"/>
        <w:ind w:right="58"/>
        <w:jc w:val="both"/>
        <w:rPr>
          <w:rFonts w:ascii="Garamond" w:hAnsi="Garamond"/>
          <w:b/>
          <w:bCs/>
          <w:sz w:val="24"/>
          <w:szCs w:val="24"/>
        </w:rPr>
      </w:pPr>
      <w:r w:rsidRPr="00FF23B8">
        <w:rPr>
          <w:rFonts w:ascii="Garamond" w:hAnsi="Garamond"/>
          <w:b/>
          <w:bCs/>
          <w:sz w:val="24"/>
          <w:szCs w:val="24"/>
        </w:rPr>
        <w:t xml:space="preserve">Articolo </w:t>
      </w:r>
      <w:r w:rsidR="008507C2">
        <w:rPr>
          <w:rFonts w:ascii="Garamond" w:hAnsi="Garamond"/>
          <w:b/>
          <w:bCs/>
          <w:sz w:val="24"/>
          <w:szCs w:val="24"/>
        </w:rPr>
        <w:t>14</w:t>
      </w:r>
      <w:r w:rsidRPr="00FF23B8">
        <w:rPr>
          <w:rFonts w:ascii="Garamond" w:hAnsi="Garamond"/>
          <w:b/>
          <w:bCs/>
          <w:sz w:val="24"/>
          <w:szCs w:val="24"/>
        </w:rPr>
        <w:t xml:space="preserve"> – Trattamento dei dati personali </w:t>
      </w:r>
    </w:p>
    <w:p w14:paraId="31E82C0A" w14:textId="765A14E8" w:rsidR="003C1924" w:rsidRPr="00FF23B8" w:rsidRDefault="003C1924" w:rsidP="00FF23B8">
      <w:pPr>
        <w:snapToGrid w:val="0"/>
        <w:spacing w:before="120"/>
        <w:ind w:left="64" w:right="60"/>
        <w:jc w:val="both"/>
        <w:rPr>
          <w:rFonts w:ascii="Garamond" w:hAnsi="Garamond"/>
          <w:sz w:val="24"/>
          <w:szCs w:val="24"/>
        </w:rPr>
      </w:pPr>
      <w:r w:rsidRPr="00FF23B8">
        <w:rPr>
          <w:rFonts w:ascii="Garamond" w:hAnsi="Garamond"/>
          <w:sz w:val="24"/>
          <w:szCs w:val="24"/>
        </w:rPr>
        <w:t>L’affidatario dichiara di aver preso visione dell’informativa di cui all’articolo 13 del D.lgs. n.  196/2003 esposta per esteso presso l’ufficio …………... L’ente committente informa l’affidatario che titolare del trattamento dei dati è l’…</w:t>
      </w:r>
      <w:proofErr w:type="gramStart"/>
      <w:r w:rsidRPr="00FF23B8">
        <w:rPr>
          <w:rFonts w:ascii="Garamond" w:hAnsi="Garamond"/>
          <w:sz w:val="24"/>
          <w:szCs w:val="24"/>
        </w:rPr>
        <w:t>…….</w:t>
      </w:r>
      <w:proofErr w:type="gramEnd"/>
      <w:r w:rsidRPr="00FF23B8">
        <w:rPr>
          <w:rFonts w:ascii="Garamond" w:hAnsi="Garamond"/>
          <w:sz w:val="24"/>
          <w:szCs w:val="24"/>
        </w:rPr>
        <w:t>. (ente) …</w:t>
      </w:r>
      <w:proofErr w:type="gramStart"/>
      <w:r w:rsidRPr="00FF23B8">
        <w:rPr>
          <w:rFonts w:ascii="Garamond" w:hAnsi="Garamond"/>
          <w:sz w:val="24"/>
          <w:szCs w:val="24"/>
        </w:rPr>
        <w:t>…….</w:t>
      </w:r>
      <w:proofErr w:type="gramEnd"/>
      <w:r w:rsidRPr="00FF23B8">
        <w:rPr>
          <w:rFonts w:ascii="Garamond" w:hAnsi="Garamond"/>
          <w:sz w:val="24"/>
          <w:szCs w:val="24"/>
        </w:rPr>
        <w:t>. con sede a …………, in via …</w:t>
      </w:r>
      <w:proofErr w:type="gramStart"/>
      <w:r w:rsidRPr="00FF23B8">
        <w:rPr>
          <w:rFonts w:ascii="Garamond" w:hAnsi="Garamond"/>
          <w:sz w:val="24"/>
          <w:szCs w:val="24"/>
        </w:rPr>
        <w:t>…….</w:t>
      </w:r>
      <w:proofErr w:type="gramEnd"/>
      <w:r w:rsidRPr="00FF23B8">
        <w:rPr>
          <w:rFonts w:ascii="Garamond" w:hAnsi="Garamond"/>
          <w:sz w:val="24"/>
          <w:szCs w:val="24"/>
        </w:rPr>
        <w:t xml:space="preserve">., e che, relativamente agli adempimenti inerenti al Contratto, “Responsabile” del suddetto trattamento è ………… in qualità di ……………. </w:t>
      </w:r>
    </w:p>
    <w:p w14:paraId="428570EC" w14:textId="524EAAA9" w:rsidR="003C1924" w:rsidRPr="00FF23B8" w:rsidRDefault="003C1924" w:rsidP="006E43DC">
      <w:pPr>
        <w:snapToGrid w:val="0"/>
        <w:spacing w:before="120"/>
        <w:jc w:val="both"/>
        <w:rPr>
          <w:rFonts w:ascii="Garamond" w:hAnsi="Garamond"/>
          <w:b/>
          <w:bCs/>
          <w:sz w:val="24"/>
          <w:szCs w:val="24"/>
        </w:rPr>
      </w:pPr>
      <w:r w:rsidRPr="00FF23B8">
        <w:rPr>
          <w:rFonts w:ascii="Garamond" w:hAnsi="Garamond"/>
          <w:b/>
          <w:bCs/>
          <w:sz w:val="24"/>
          <w:szCs w:val="24"/>
        </w:rPr>
        <w:t xml:space="preserve">Articolo </w:t>
      </w:r>
      <w:r w:rsidR="008507C2">
        <w:rPr>
          <w:rFonts w:ascii="Garamond" w:hAnsi="Garamond"/>
          <w:b/>
          <w:bCs/>
          <w:sz w:val="24"/>
          <w:szCs w:val="24"/>
        </w:rPr>
        <w:t>15</w:t>
      </w:r>
      <w:r w:rsidRPr="00FF23B8">
        <w:rPr>
          <w:rFonts w:ascii="Garamond" w:hAnsi="Garamond"/>
          <w:b/>
          <w:bCs/>
          <w:sz w:val="24"/>
          <w:szCs w:val="24"/>
        </w:rPr>
        <w:t xml:space="preserve"> – Tracciabilità dei flussi finanziari ai sensi dell’articolo 3 L. n. 136/2010 </w:t>
      </w:r>
    </w:p>
    <w:p w14:paraId="624FDE34" w14:textId="77777777"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Con la sottoscrizione del presente contratto l’affidatario dichiara altresì di essere in possesso dei requisiti di ordine generale prescritti dall’articolo 80 del D.lgs. n. 50/2016 ed in particolare di essere in regola con la normativa in materia di contributi previdenziali ed assistenziali nonché consapevole delle conseguenze amministrative e penali che conseguono dalla violazione della medesima. </w:t>
      </w:r>
    </w:p>
    <w:p w14:paraId="1E155B45" w14:textId="77777777"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Ai sensi dell’articolo 3 della legge n. 136/2010 l’affidatario assume tutti gli obblighi di tracciabilità dei movimenti finanziari relativi alla presente commessa, i quali devono essere registrati sui conti correnti bancari o postali dedicati ed effettuati esclusivamente tramite lo strumento del bonifico bancario o postale, pena la risoluzione di diritto del presente contratto ex articolo 1456 c.c.  </w:t>
      </w:r>
    </w:p>
    <w:p w14:paraId="468B4FDB" w14:textId="4DCF2042"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Ai sensi delle disposizioni dell’articolo 3 della sopra menzionata legge si dichiara che il conto corrente dedicato è il </w:t>
      </w:r>
      <w:proofErr w:type="gramStart"/>
      <w:r w:rsidRPr="00FF23B8">
        <w:rPr>
          <w:rFonts w:ascii="Garamond" w:hAnsi="Garamond"/>
          <w:sz w:val="24"/>
          <w:szCs w:val="24"/>
        </w:rPr>
        <w:t>seguente:  Banca</w:t>
      </w:r>
      <w:proofErr w:type="gramEnd"/>
      <w:r w:rsidRPr="00FF23B8">
        <w:rPr>
          <w:rFonts w:ascii="Garamond" w:hAnsi="Garamond"/>
          <w:sz w:val="24"/>
          <w:szCs w:val="24"/>
        </w:rPr>
        <w:t xml:space="preserve">: ……………; </w:t>
      </w:r>
    </w:p>
    <w:p w14:paraId="4D03B1CA" w14:textId="6B4617D8"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IBAN: ………</w:t>
      </w:r>
      <w:proofErr w:type="gramStart"/>
      <w:r w:rsidRPr="00FF23B8">
        <w:rPr>
          <w:rFonts w:ascii="Garamond" w:hAnsi="Garamond"/>
          <w:sz w:val="24"/>
          <w:szCs w:val="24"/>
        </w:rPr>
        <w:t>…….</w:t>
      </w:r>
      <w:proofErr w:type="gramEnd"/>
      <w:r w:rsidRPr="00FF23B8">
        <w:rPr>
          <w:rFonts w:ascii="Garamond" w:hAnsi="Garamond"/>
          <w:sz w:val="24"/>
          <w:szCs w:val="24"/>
        </w:rPr>
        <w:t xml:space="preserve">; </w:t>
      </w:r>
      <w:r w:rsidR="00567FBB" w:rsidRPr="00FF23B8">
        <w:rPr>
          <w:rFonts w:ascii="Garamond" w:hAnsi="Garamond"/>
          <w:sz w:val="24"/>
          <w:szCs w:val="24"/>
        </w:rPr>
        <w:t xml:space="preserve"> </w:t>
      </w:r>
      <w:r w:rsidRPr="00FF23B8">
        <w:rPr>
          <w:rFonts w:ascii="Garamond" w:hAnsi="Garamond"/>
          <w:sz w:val="24"/>
          <w:szCs w:val="24"/>
        </w:rPr>
        <w:t xml:space="preserve">Intestatario ………..; </w:t>
      </w:r>
    </w:p>
    <w:p w14:paraId="676BFFEE" w14:textId="297372B1"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L’affidatario dichiara i seguenti dati identificativi dei soggetti (persone fisiche), che per il medesimo saranno delegati ad operare sui conti correnti dedicati: </w:t>
      </w:r>
    </w:p>
    <w:p w14:paraId="35462CFF"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 </w:t>
      </w:r>
    </w:p>
    <w:p w14:paraId="2A5EF784"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Questo c/c deve essere indicato sulla fattura e può essere cambiato, sostituito o integrato soltanto in caso di forza maggiore. </w:t>
      </w:r>
    </w:p>
    <w:p w14:paraId="7C9BC9AD" w14:textId="5DFF22C5" w:rsidR="00687392" w:rsidRPr="006E43DC" w:rsidRDefault="003C1924" w:rsidP="006E43DC">
      <w:pPr>
        <w:snapToGrid w:val="0"/>
        <w:spacing w:before="120"/>
        <w:ind w:left="19" w:right="14"/>
        <w:jc w:val="both"/>
        <w:rPr>
          <w:rFonts w:ascii="Garamond" w:hAnsi="Garamond"/>
          <w:sz w:val="24"/>
          <w:szCs w:val="24"/>
        </w:rPr>
      </w:pPr>
      <w:r w:rsidRPr="00FF23B8">
        <w:rPr>
          <w:rFonts w:ascii="Garamond" w:hAnsi="Garamond"/>
          <w:sz w:val="24"/>
          <w:szCs w:val="24"/>
        </w:rPr>
        <w:t>Le fatture devono essere corredate con il codice CIG ed inoltrata in forma a ……</w:t>
      </w:r>
      <w:proofErr w:type="gramStart"/>
      <w:r w:rsidRPr="00FF23B8">
        <w:rPr>
          <w:rFonts w:ascii="Garamond" w:hAnsi="Garamond"/>
          <w:sz w:val="24"/>
          <w:szCs w:val="24"/>
        </w:rPr>
        <w:t>…….</w:t>
      </w:r>
      <w:proofErr w:type="gramEnd"/>
      <w:r w:rsidRPr="00FF23B8">
        <w:rPr>
          <w:rFonts w:ascii="Garamond" w:hAnsi="Garamond"/>
          <w:sz w:val="24"/>
          <w:szCs w:val="24"/>
        </w:rPr>
        <w:t xml:space="preserve">. L’affidatario si obbliga altresì ad inserire nei contratti derivati sottoscritti con i subappaltatori e/o subcontraenti la clausola sulla tracciabilità dei pagamenti e a dare immediata comunicazione all’ente committente ed al Commissariato del Governo per la provincia di Teramo delle notizie dell’inadempimento della propria controparte (subappaltatore/ subcontraente) agli obblighi di tracciabilità finanziaria. </w:t>
      </w:r>
    </w:p>
    <w:p w14:paraId="30C57A81" w14:textId="26E7E0F3" w:rsidR="003C1924" w:rsidRPr="00FF23B8" w:rsidRDefault="00C95F71" w:rsidP="00FF23B8">
      <w:pPr>
        <w:snapToGrid w:val="0"/>
        <w:spacing w:before="120"/>
        <w:ind w:left="19" w:right="14"/>
        <w:jc w:val="both"/>
        <w:rPr>
          <w:rFonts w:ascii="Garamond" w:hAnsi="Garamond"/>
          <w:b/>
          <w:bCs/>
          <w:sz w:val="24"/>
          <w:szCs w:val="24"/>
        </w:rPr>
      </w:pPr>
      <w:r>
        <w:rPr>
          <w:rFonts w:ascii="Garamond" w:hAnsi="Garamond"/>
          <w:b/>
          <w:bCs/>
          <w:sz w:val="24"/>
          <w:szCs w:val="24"/>
        </w:rPr>
        <w:t xml:space="preserve">Articolo </w:t>
      </w:r>
      <w:r w:rsidR="008507C2">
        <w:rPr>
          <w:rFonts w:ascii="Garamond" w:hAnsi="Garamond"/>
          <w:b/>
          <w:bCs/>
          <w:sz w:val="24"/>
          <w:szCs w:val="24"/>
        </w:rPr>
        <w:t>16</w:t>
      </w:r>
      <w:r w:rsidR="003C1924" w:rsidRPr="00FF23B8">
        <w:rPr>
          <w:rFonts w:ascii="Garamond" w:hAnsi="Garamond"/>
          <w:b/>
          <w:bCs/>
          <w:sz w:val="24"/>
          <w:szCs w:val="24"/>
        </w:rPr>
        <w:t xml:space="preserve"> – Spese di contratto, imposte, tasse e trattamenti fiscali </w:t>
      </w:r>
    </w:p>
    <w:p w14:paraId="0941609C"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Sono a carico dell’affidatario tutte le spese del contratto e dei relativi oneri connessi alla sua stipulazione e registrazione, compresi quelli tributari, fatta eccezione per l’imposta sul valore aggiunto che resta a carico dell’ente committente. </w:t>
      </w:r>
    </w:p>
    <w:p w14:paraId="3B4B5B4C" w14:textId="268D1324" w:rsidR="003C1924" w:rsidRPr="00FF23B8" w:rsidRDefault="003C1924" w:rsidP="00FF23B8">
      <w:pPr>
        <w:snapToGrid w:val="0"/>
        <w:spacing w:before="120"/>
        <w:ind w:left="19" w:right="14"/>
        <w:jc w:val="both"/>
        <w:rPr>
          <w:rFonts w:ascii="Garamond" w:hAnsi="Garamond"/>
          <w:b/>
          <w:bCs/>
          <w:sz w:val="24"/>
          <w:szCs w:val="24"/>
        </w:rPr>
      </w:pPr>
      <w:r w:rsidRPr="00FF23B8">
        <w:rPr>
          <w:rFonts w:ascii="Garamond" w:hAnsi="Garamond"/>
          <w:b/>
          <w:bCs/>
          <w:sz w:val="24"/>
          <w:szCs w:val="24"/>
        </w:rPr>
        <w:t xml:space="preserve">Articolo </w:t>
      </w:r>
      <w:r w:rsidR="008507C2">
        <w:rPr>
          <w:rFonts w:ascii="Garamond" w:hAnsi="Garamond"/>
          <w:b/>
          <w:bCs/>
          <w:sz w:val="24"/>
          <w:szCs w:val="24"/>
        </w:rPr>
        <w:t>17</w:t>
      </w:r>
      <w:r w:rsidRPr="00FF23B8">
        <w:rPr>
          <w:rFonts w:ascii="Garamond" w:hAnsi="Garamond"/>
          <w:b/>
          <w:bCs/>
          <w:sz w:val="24"/>
          <w:szCs w:val="24"/>
        </w:rPr>
        <w:t xml:space="preserve"> - Risoluzione del contratto </w:t>
      </w:r>
    </w:p>
    <w:p w14:paraId="54FA3D16"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Per la risoluzione del contratto trova applicazione l’art. 108 del D.lgs. n. 50/2016, nonché gli articoli 1453 e ss. del Codice Civile. </w:t>
      </w:r>
    </w:p>
    <w:p w14:paraId="75737696"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Il contratto si risolve di diritto, ai sensi dell’articolo 1456 del Codice Civile, con la semplice comunicazione da parte dell'ente committente all’affidatario di voler avvalersi della clausola risolutiva espressa, qualora l’affidatario non adempia agli obblighi di tracciabilità dei movimenti finanziari relativi al presente contratto ai sensi dell’articolo 3, comma 9bis della legge n. 136/2010. </w:t>
      </w:r>
    </w:p>
    <w:p w14:paraId="4D775847" w14:textId="4ABFDBEC" w:rsidR="003C1924" w:rsidRPr="00FF23B8" w:rsidRDefault="00115FA5" w:rsidP="00FF23B8">
      <w:pPr>
        <w:snapToGrid w:val="0"/>
        <w:spacing w:before="120"/>
        <w:ind w:left="19" w:right="14"/>
        <w:jc w:val="both"/>
        <w:rPr>
          <w:rFonts w:ascii="Garamond" w:hAnsi="Garamond"/>
          <w:b/>
          <w:bCs/>
          <w:sz w:val="24"/>
          <w:szCs w:val="24"/>
        </w:rPr>
      </w:pPr>
      <w:r>
        <w:rPr>
          <w:rFonts w:ascii="Garamond" w:hAnsi="Garamond"/>
          <w:b/>
          <w:bCs/>
          <w:sz w:val="24"/>
          <w:szCs w:val="24"/>
        </w:rPr>
        <w:t xml:space="preserve">Articolo </w:t>
      </w:r>
      <w:r w:rsidR="008507C2">
        <w:rPr>
          <w:rFonts w:ascii="Garamond" w:hAnsi="Garamond"/>
          <w:b/>
          <w:bCs/>
          <w:sz w:val="24"/>
          <w:szCs w:val="24"/>
        </w:rPr>
        <w:t>18</w:t>
      </w:r>
      <w:r w:rsidR="003C1924" w:rsidRPr="00FF23B8">
        <w:rPr>
          <w:rFonts w:ascii="Garamond" w:hAnsi="Garamond"/>
          <w:b/>
          <w:bCs/>
          <w:sz w:val="24"/>
          <w:szCs w:val="24"/>
        </w:rPr>
        <w:t xml:space="preserve"> - Recesso dal contratto </w:t>
      </w:r>
    </w:p>
    <w:p w14:paraId="0C6C6633"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lastRenderedPageBreak/>
        <w:t xml:space="preserve">L’ente committente può recedere dal contratto, in qualunque tempo e fino al termine della prestazione, secondo la procedura prevista dall’articolo 109 del D.lgs. n. 50/2016. Tale facoltà è esercitata per iscritto mediante comunicazione a mezzo raccomandata o mediante Posta Elettronica Certificata, che dovrà pervenire all’affidatario almeno venti giorni prima del recesso. </w:t>
      </w:r>
    </w:p>
    <w:p w14:paraId="22830FE4" w14:textId="34236CFC" w:rsidR="003C1924" w:rsidRPr="00FF23B8" w:rsidRDefault="00115FA5" w:rsidP="00FF23B8">
      <w:pPr>
        <w:snapToGrid w:val="0"/>
        <w:spacing w:before="120"/>
        <w:ind w:left="19" w:right="14"/>
        <w:jc w:val="both"/>
        <w:rPr>
          <w:rFonts w:ascii="Garamond" w:hAnsi="Garamond"/>
          <w:b/>
          <w:bCs/>
          <w:sz w:val="24"/>
          <w:szCs w:val="24"/>
        </w:rPr>
      </w:pPr>
      <w:r>
        <w:rPr>
          <w:rFonts w:ascii="Garamond" w:hAnsi="Garamond"/>
          <w:b/>
          <w:bCs/>
          <w:sz w:val="24"/>
          <w:szCs w:val="24"/>
        </w:rPr>
        <w:t xml:space="preserve">Articolo </w:t>
      </w:r>
      <w:r w:rsidR="008507C2">
        <w:rPr>
          <w:rFonts w:ascii="Garamond" w:hAnsi="Garamond"/>
          <w:b/>
          <w:bCs/>
          <w:sz w:val="24"/>
          <w:szCs w:val="24"/>
        </w:rPr>
        <w:t>19</w:t>
      </w:r>
      <w:r w:rsidR="003C1924" w:rsidRPr="00FF23B8">
        <w:rPr>
          <w:rFonts w:ascii="Garamond" w:hAnsi="Garamond"/>
          <w:b/>
          <w:bCs/>
          <w:sz w:val="24"/>
          <w:szCs w:val="24"/>
        </w:rPr>
        <w:t xml:space="preserve"> – Controversie e foro competente </w:t>
      </w:r>
    </w:p>
    <w:p w14:paraId="1905567A" w14:textId="000A05FB"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Fatta salva l’applicazione delle procedure di transazione e di accordo bonario previste dagli articoli 205 e 208 del D.lgs. n. 50/2016, tutte le controversie tra l’ente committente e l’affidatario derivanti dall’esecuzione del contratto saranno deferite al Foro di </w:t>
      </w:r>
      <w:r w:rsidR="0035240F">
        <w:rPr>
          <w:rFonts w:ascii="Garamond" w:hAnsi="Garamond"/>
          <w:sz w:val="24"/>
          <w:szCs w:val="24"/>
        </w:rPr>
        <w:t>Chieti</w:t>
      </w:r>
      <w:r w:rsidRPr="00FF23B8">
        <w:rPr>
          <w:rFonts w:ascii="Garamond" w:hAnsi="Garamond"/>
          <w:sz w:val="24"/>
          <w:szCs w:val="24"/>
        </w:rPr>
        <w:t xml:space="preserve">. </w:t>
      </w:r>
    </w:p>
    <w:p w14:paraId="79FFC8E6"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È esclusa, pertanto, la competenza arbitrale di cui all’articolo 209 del D.lgs. n. 50/2016. </w:t>
      </w:r>
    </w:p>
    <w:p w14:paraId="09A86045" w14:textId="7EC19BFB" w:rsidR="003C1924" w:rsidRPr="00FF23B8" w:rsidRDefault="00115FA5" w:rsidP="00FF23B8">
      <w:pPr>
        <w:snapToGrid w:val="0"/>
        <w:spacing w:before="120"/>
        <w:ind w:left="19" w:right="14"/>
        <w:jc w:val="both"/>
        <w:rPr>
          <w:rFonts w:ascii="Garamond" w:hAnsi="Garamond"/>
          <w:b/>
          <w:bCs/>
          <w:sz w:val="24"/>
          <w:szCs w:val="24"/>
        </w:rPr>
      </w:pPr>
      <w:r>
        <w:rPr>
          <w:rFonts w:ascii="Garamond" w:hAnsi="Garamond"/>
          <w:b/>
          <w:bCs/>
          <w:sz w:val="24"/>
          <w:szCs w:val="24"/>
        </w:rPr>
        <w:t xml:space="preserve">Articolo </w:t>
      </w:r>
      <w:r w:rsidR="008507C2">
        <w:rPr>
          <w:rFonts w:ascii="Garamond" w:hAnsi="Garamond"/>
          <w:b/>
          <w:bCs/>
          <w:sz w:val="24"/>
          <w:szCs w:val="24"/>
        </w:rPr>
        <w:t>20</w:t>
      </w:r>
      <w:bookmarkStart w:id="0" w:name="_GoBack"/>
      <w:bookmarkEnd w:id="0"/>
      <w:r w:rsidR="003C1924" w:rsidRPr="00FF23B8">
        <w:rPr>
          <w:rFonts w:ascii="Garamond" w:hAnsi="Garamond"/>
          <w:b/>
          <w:bCs/>
          <w:sz w:val="24"/>
          <w:szCs w:val="24"/>
        </w:rPr>
        <w:t xml:space="preserve"> – Allegati al contratto </w:t>
      </w:r>
    </w:p>
    <w:p w14:paraId="1B81DD95"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Formano parte integrante e sostanziale del presente contratto i seguenti documenti non materialmente allegati allo stesso e conservati presso l’ente committente: </w:t>
      </w:r>
    </w:p>
    <w:p w14:paraId="601E5E8A" w14:textId="024E1393"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capitolato </w:t>
      </w:r>
      <w:r w:rsidR="006E1414" w:rsidRPr="00FF23B8">
        <w:rPr>
          <w:rFonts w:ascii="Garamond" w:hAnsi="Garamond"/>
          <w:sz w:val="24"/>
          <w:szCs w:val="24"/>
        </w:rPr>
        <w:t>tecnico</w:t>
      </w:r>
      <w:r w:rsidRPr="00FF23B8">
        <w:rPr>
          <w:rFonts w:ascii="Garamond" w:hAnsi="Garamond"/>
          <w:sz w:val="24"/>
          <w:szCs w:val="24"/>
        </w:rPr>
        <w:t xml:space="preserve">; </w:t>
      </w:r>
    </w:p>
    <w:p w14:paraId="081DC3EE" w14:textId="3FD80EE9"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disciplinare di gara; </w:t>
      </w:r>
    </w:p>
    <w:p w14:paraId="78F2353C" w14:textId="77777777"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verbale di procedura di gara (con relativi allegati);  </w:t>
      </w:r>
    </w:p>
    <w:p w14:paraId="7EF12C57" w14:textId="77777777"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provvedimento di aggiudicazione; </w:t>
      </w:r>
    </w:p>
    <w:p w14:paraId="0B01B500" w14:textId="1F14CA28" w:rsidR="008F7CBA" w:rsidRPr="00FF23B8" w:rsidRDefault="00E843D4" w:rsidP="00FF23B8">
      <w:pPr>
        <w:numPr>
          <w:ilvl w:val="0"/>
          <w:numId w:val="6"/>
        </w:numPr>
        <w:snapToGrid w:val="0"/>
        <w:spacing w:before="120"/>
        <w:ind w:right="14" w:hanging="360"/>
        <w:jc w:val="both"/>
        <w:rPr>
          <w:rFonts w:ascii="Garamond" w:hAnsi="Garamond"/>
          <w:sz w:val="24"/>
          <w:szCs w:val="24"/>
        </w:rPr>
      </w:pPr>
      <w:r>
        <w:rPr>
          <w:rFonts w:ascii="Garamond" w:hAnsi="Garamond"/>
          <w:sz w:val="24"/>
          <w:szCs w:val="24"/>
        </w:rPr>
        <w:t>offerta tecnica</w:t>
      </w:r>
    </w:p>
    <w:p w14:paraId="64809C58" w14:textId="14E6EAAF" w:rsidR="008F7CBA" w:rsidRPr="00FF23B8" w:rsidRDefault="008F7CBA" w:rsidP="004735FB">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DVR standard </w:t>
      </w:r>
    </w:p>
    <w:p w14:paraId="5E7127C3" w14:textId="77777777"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offerta economica;  </w:t>
      </w:r>
    </w:p>
    <w:p w14:paraId="360F4D1D" w14:textId="205F215F"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rettifiche ed integrazioni, quesiti e risposte;</w:t>
      </w:r>
    </w:p>
    <w:p w14:paraId="040E333F" w14:textId="2E4AFBCE"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documentazione offerta in sede di gara dall’impresa e composta da: </w:t>
      </w:r>
    </w:p>
    <w:p w14:paraId="2FD0A5F8" w14:textId="77777777" w:rsidR="003C1924" w:rsidRPr="00FF23B8" w:rsidRDefault="003C1924" w:rsidP="00FF23B8">
      <w:pPr>
        <w:numPr>
          <w:ilvl w:val="1"/>
          <w:numId w:val="6"/>
        </w:numPr>
        <w:snapToGrid w:val="0"/>
        <w:spacing w:before="120"/>
        <w:ind w:right="14" w:hanging="360"/>
        <w:jc w:val="both"/>
        <w:rPr>
          <w:rFonts w:ascii="Garamond" w:hAnsi="Garamond"/>
          <w:sz w:val="24"/>
          <w:szCs w:val="24"/>
        </w:rPr>
      </w:pPr>
      <w:r w:rsidRPr="00FF23B8">
        <w:rPr>
          <w:rFonts w:ascii="Garamond" w:hAnsi="Garamond"/>
          <w:sz w:val="24"/>
          <w:szCs w:val="24"/>
        </w:rPr>
        <w:t>Polizza assicurativa n. …</w:t>
      </w:r>
      <w:proofErr w:type="gramStart"/>
      <w:r w:rsidRPr="00FF23B8">
        <w:rPr>
          <w:rFonts w:ascii="Garamond" w:hAnsi="Garamond"/>
          <w:sz w:val="24"/>
          <w:szCs w:val="24"/>
        </w:rPr>
        <w:t>…….</w:t>
      </w:r>
      <w:proofErr w:type="gramEnd"/>
      <w:r w:rsidRPr="00FF23B8">
        <w:rPr>
          <w:rFonts w:ascii="Garamond" w:hAnsi="Garamond"/>
          <w:sz w:val="24"/>
          <w:szCs w:val="24"/>
        </w:rPr>
        <w:t xml:space="preserve">. </w:t>
      </w:r>
      <w:proofErr w:type="spellStart"/>
      <w:r w:rsidRPr="00FF23B8">
        <w:rPr>
          <w:rFonts w:ascii="Garamond" w:hAnsi="Garamond"/>
          <w:sz w:val="24"/>
          <w:szCs w:val="24"/>
        </w:rPr>
        <w:t>dd</w:t>
      </w:r>
      <w:proofErr w:type="spellEnd"/>
      <w:r w:rsidRPr="00FF23B8">
        <w:rPr>
          <w:rFonts w:ascii="Garamond" w:hAnsi="Garamond"/>
          <w:sz w:val="24"/>
          <w:szCs w:val="24"/>
        </w:rPr>
        <w:t xml:space="preserve">. ……… emessa da ……………; </w:t>
      </w:r>
    </w:p>
    <w:p w14:paraId="727BE9C4" w14:textId="77777777" w:rsidR="003C1924" w:rsidRPr="00FF23B8" w:rsidRDefault="003C1924" w:rsidP="00FF23B8">
      <w:pPr>
        <w:numPr>
          <w:ilvl w:val="1"/>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Cauzione definitiva n. ………… </w:t>
      </w:r>
      <w:proofErr w:type="spellStart"/>
      <w:r w:rsidRPr="00FF23B8">
        <w:rPr>
          <w:rFonts w:ascii="Garamond" w:hAnsi="Garamond"/>
          <w:sz w:val="24"/>
          <w:szCs w:val="24"/>
        </w:rPr>
        <w:t>dd</w:t>
      </w:r>
      <w:proofErr w:type="spellEnd"/>
      <w:r w:rsidRPr="00FF23B8">
        <w:rPr>
          <w:rFonts w:ascii="Garamond" w:hAnsi="Garamond"/>
          <w:sz w:val="24"/>
          <w:szCs w:val="24"/>
        </w:rPr>
        <w:t>. ………… emessa da ……</w:t>
      </w:r>
      <w:proofErr w:type="gramStart"/>
      <w:r w:rsidRPr="00FF23B8">
        <w:rPr>
          <w:rFonts w:ascii="Garamond" w:hAnsi="Garamond"/>
          <w:sz w:val="24"/>
          <w:szCs w:val="24"/>
        </w:rPr>
        <w:t>…….</w:t>
      </w:r>
      <w:proofErr w:type="gramEnd"/>
      <w:r w:rsidRPr="00FF23B8">
        <w:rPr>
          <w:rFonts w:ascii="Garamond" w:hAnsi="Garamond"/>
          <w:sz w:val="24"/>
          <w:szCs w:val="24"/>
        </w:rPr>
        <w:t xml:space="preserve">.; </w:t>
      </w:r>
    </w:p>
    <w:p w14:paraId="16C3F9C5" w14:textId="77777777" w:rsidR="003C1924" w:rsidRPr="00FF23B8" w:rsidRDefault="003C1924" w:rsidP="00FF23B8">
      <w:pPr>
        <w:numPr>
          <w:ilvl w:val="1"/>
          <w:numId w:val="6"/>
        </w:numPr>
        <w:snapToGrid w:val="0"/>
        <w:spacing w:before="120"/>
        <w:ind w:right="14" w:hanging="360"/>
        <w:jc w:val="both"/>
        <w:rPr>
          <w:rFonts w:ascii="Garamond" w:hAnsi="Garamond"/>
          <w:sz w:val="24"/>
          <w:szCs w:val="24"/>
        </w:rPr>
      </w:pPr>
      <w:r w:rsidRPr="00FF23B8">
        <w:rPr>
          <w:rFonts w:ascii="Garamond" w:hAnsi="Garamond"/>
          <w:sz w:val="24"/>
          <w:szCs w:val="24"/>
        </w:rPr>
        <w:t>Procura generale / Procura speciale n. ……</w:t>
      </w:r>
      <w:proofErr w:type="gramStart"/>
      <w:r w:rsidRPr="00FF23B8">
        <w:rPr>
          <w:rFonts w:ascii="Garamond" w:hAnsi="Garamond"/>
          <w:sz w:val="24"/>
          <w:szCs w:val="24"/>
        </w:rPr>
        <w:t>…….</w:t>
      </w:r>
      <w:proofErr w:type="spellStart"/>
      <w:proofErr w:type="gramEnd"/>
      <w:r w:rsidRPr="00FF23B8">
        <w:rPr>
          <w:rFonts w:ascii="Garamond" w:hAnsi="Garamond"/>
          <w:sz w:val="24"/>
          <w:szCs w:val="24"/>
        </w:rPr>
        <w:t>dd</w:t>
      </w:r>
      <w:proofErr w:type="spellEnd"/>
      <w:r w:rsidRPr="00FF23B8">
        <w:rPr>
          <w:rFonts w:ascii="Garamond" w:hAnsi="Garamond"/>
          <w:sz w:val="24"/>
          <w:szCs w:val="24"/>
        </w:rPr>
        <w:t>. …</w:t>
      </w:r>
      <w:proofErr w:type="gramStart"/>
      <w:r w:rsidRPr="00FF23B8">
        <w:rPr>
          <w:rFonts w:ascii="Garamond" w:hAnsi="Garamond"/>
          <w:sz w:val="24"/>
          <w:szCs w:val="24"/>
        </w:rPr>
        <w:t>…….</w:t>
      </w:r>
      <w:proofErr w:type="gramEnd"/>
      <w:r w:rsidRPr="00FF23B8">
        <w:rPr>
          <w:rFonts w:ascii="Garamond" w:hAnsi="Garamond"/>
          <w:sz w:val="24"/>
          <w:szCs w:val="24"/>
        </w:rPr>
        <w:t xml:space="preserve">.Notaio ………….; </w:t>
      </w:r>
    </w:p>
    <w:p w14:paraId="7751ADE4" w14:textId="77777777" w:rsidR="003C1924" w:rsidRPr="00FF23B8" w:rsidRDefault="003C1924" w:rsidP="00FF23B8">
      <w:pPr>
        <w:numPr>
          <w:ilvl w:val="1"/>
          <w:numId w:val="6"/>
        </w:numPr>
        <w:snapToGrid w:val="0"/>
        <w:spacing w:before="120"/>
        <w:ind w:right="14" w:hanging="360"/>
        <w:jc w:val="both"/>
        <w:rPr>
          <w:rFonts w:ascii="Garamond" w:hAnsi="Garamond"/>
          <w:sz w:val="24"/>
          <w:szCs w:val="24"/>
        </w:rPr>
      </w:pPr>
      <w:r w:rsidRPr="00FF23B8">
        <w:rPr>
          <w:rFonts w:ascii="Garamond" w:hAnsi="Garamond"/>
          <w:sz w:val="24"/>
          <w:szCs w:val="24"/>
        </w:rPr>
        <w:t>Atto costitutivo RTI ……</w:t>
      </w:r>
      <w:proofErr w:type="gramStart"/>
      <w:r w:rsidRPr="00FF23B8">
        <w:rPr>
          <w:rFonts w:ascii="Garamond" w:hAnsi="Garamond"/>
          <w:sz w:val="24"/>
          <w:szCs w:val="24"/>
        </w:rPr>
        <w:t>…….</w:t>
      </w:r>
      <w:proofErr w:type="gramEnd"/>
      <w:r w:rsidRPr="00FF23B8">
        <w:rPr>
          <w:rFonts w:ascii="Garamond" w:hAnsi="Garamond"/>
          <w:sz w:val="24"/>
          <w:szCs w:val="24"/>
        </w:rPr>
        <w:t xml:space="preserve">.;  </w:t>
      </w:r>
    </w:p>
    <w:p w14:paraId="1388EDEE" w14:textId="77777777" w:rsidR="003C1924" w:rsidRPr="00FF23B8" w:rsidRDefault="003C1924" w:rsidP="00FF23B8">
      <w:pPr>
        <w:numPr>
          <w:ilvl w:val="0"/>
          <w:numId w:val="6"/>
        </w:numPr>
        <w:snapToGrid w:val="0"/>
        <w:spacing w:before="120"/>
        <w:ind w:right="14" w:hanging="360"/>
        <w:jc w:val="both"/>
        <w:rPr>
          <w:rFonts w:ascii="Garamond" w:hAnsi="Garamond"/>
          <w:sz w:val="24"/>
          <w:szCs w:val="24"/>
        </w:rPr>
      </w:pPr>
      <w:r w:rsidRPr="00FF23B8">
        <w:rPr>
          <w:rFonts w:ascii="Garamond" w:hAnsi="Garamond"/>
          <w:sz w:val="24"/>
          <w:szCs w:val="24"/>
        </w:rPr>
        <w:t xml:space="preserve">………………... </w:t>
      </w:r>
    </w:p>
    <w:p w14:paraId="071C7EBC" w14:textId="00616C19"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 </w:t>
      </w:r>
    </w:p>
    <w:p w14:paraId="347CA2CC" w14:textId="2C7E40ED" w:rsidR="00450275" w:rsidRPr="00FF23B8" w:rsidRDefault="00450275" w:rsidP="00FF23B8">
      <w:pPr>
        <w:snapToGrid w:val="0"/>
        <w:spacing w:before="120"/>
        <w:ind w:left="21"/>
        <w:jc w:val="both"/>
        <w:rPr>
          <w:rFonts w:ascii="Garamond" w:hAnsi="Garamond"/>
          <w:sz w:val="24"/>
          <w:szCs w:val="24"/>
        </w:rPr>
      </w:pPr>
    </w:p>
    <w:p w14:paraId="028D7EFF" w14:textId="77777777" w:rsidR="00450275" w:rsidRPr="00FF23B8" w:rsidRDefault="00450275" w:rsidP="00FF23B8">
      <w:pPr>
        <w:snapToGrid w:val="0"/>
        <w:spacing w:before="120"/>
        <w:ind w:left="21"/>
        <w:jc w:val="both"/>
        <w:rPr>
          <w:rFonts w:ascii="Garamond" w:hAnsi="Garamond"/>
          <w:sz w:val="24"/>
          <w:szCs w:val="24"/>
        </w:rPr>
      </w:pPr>
    </w:p>
    <w:p w14:paraId="6B369968"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Luogo, data__________                                                     Luogo, data________________ </w:t>
      </w:r>
    </w:p>
    <w:p w14:paraId="28A823F1" w14:textId="77777777"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 </w:t>
      </w:r>
    </w:p>
    <w:p w14:paraId="5577A373" w14:textId="77777777" w:rsidR="003C1924" w:rsidRPr="00FF23B8" w:rsidRDefault="003C1924" w:rsidP="00FF23B8">
      <w:pPr>
        <w:snapToGrid w:val="0"/>
        <w:spacing w:before="120"/>
        <w:ind w:left="19" w:right="14"/>
        <w:jc w:val="both"/>
        <w:rPr>
          <w:rFonts w:ascii="Garamond" w:hAnsi="Garamond"/>
          <w:sz w:val="24"/>
          <w:szCs w:val="24"/>
        </w:rPr>
      </w:pPr>
      <w:r w:rsidRPr="00FF23B8">
        <w:rPr>
          <w:rFonts w:ascii="Garamond" w:hAnsi="Garamond"/>
          <w:sz w:val="24"/>
          <w:szCs w:val="24"/>
        </w:rPr>
        <w:t xml:space="preserve">Per l’affidatario _______________                                    Per l’ente </w:t>
      </w:r>
      <w:proofErr w:type="gramStart"/>
      <w:r w:rsidRPr="00FF23B8">
        <w:rPr>
          <w:rFonts w:ascii="Garamond" w:hAnsi="Garamond"/>
          <w:sz w:val="24"/>
          <w:szCs w:val="24"/>
        </w:rPr>
        <w:t>committente:_</w:t>
      </w:r>
      <w:proofErr w:type="gramEnd"/>
      <w:r w:rsidRPr="00FF23B8">
        <w:rPr>
          <w:rFonts w:ascii="Garamond" w:hAnsi="Garamond"/>
          <w:sz w:val="24"/>
          <w:szCs w:val="24"/>
        </w:rPr>
        <w:t xml:space="preserve">________          </w:t>
      </w:r>
    </w:p>
    <w:p w14:paraId="69C656E1" w14:textId="77777777" w:rsidR="003C1924" w:rsidRPr="00FF23B8" w:rsidRDefault="003C1924" w:rsidP="00FF23B8">
      <w:pPr>
        <w:snapToGrid w:val="0"/>
        <w:spacing w:before="120"/>
        <w:ind w:left="21"/>
        <w:jc w:val="both"/>
        <w:rPr>
          <w:rFonts w:ascii="Garamond" w:hAnsi="Garamond"/>
          <w:sz w:val="24"/>
          <w:szCs w:val="24"/>
        </w:rPr>
      </w:pPr>
      <w:r w:rsidRPr="00FF23B8">
        <w:rPr>
          <w:rFonts w:ascii="Garamond" w:hAnsi="Garamond"/>
          <w:sz w:val="24"/>
          <w:szCs w:val="24"/>
        </w:rPr>
        <w:t xml:space="preserve"> </w:t>
      </w:r>
    </w:p>
    <w:p w14:paraId="452173D2" w14:textId="28C2AAF4" w:rsidR="009B3DF7" w:rsidRPr="00FF23B8" w:rsidRDefault="009B3DF7" w:rsidP="00FF23B8">
      <w:pPr>
        <w:snapToGrid w:val="0"/>
        <w:spacing w:before="120"/>
        <w:jc w:val="both"/>
        <w:rPr>
          <w:rFonts w:ascii="Garamond" w:hAnsi="Garamond" w:cs="Calibri"/>
          <w:i/>
          <w:sz w:val="24"/>
          <w:szCs w:val="24"/>
        </w:rPr>
      </w:pPr>
    </w:p>
    <w:sectPr w:rsidR="009B3DF7" w:rsidRPr="00FF23B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63E97" w14:textId="77777777" w:rsidR="004849FC" w:rsidRDefault="004849FC" w:rsidP="00586B94">
      <w:r>
        <w:separator/>
      </w:r>
    </w:p>
  </w:endnote>
  <w:endnote w:type="continuationSeparator" w:id="0">
    <w:p w14:paraId="1E2EC3A8" w14:textId="77777777" w:rsidR="004849FC" w:rsidRDefault="004849FC" w:rsidP="0058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487B" w14:textId="77777777" w:rsidR="004849FC" w:rsidRDefault="004849FC" w:rsidP="00586B94">
      <w:r>
        <w:separator/>
      </w:r>
    </w:p>
  </w:footnote>
  <w:footnote w:type="continuationSeparator" w:id="0">
    <w:p w14:paraId="5B1E2A86" w14:textId="77777777" w:rsidR="004849FC" w:rsidRDefault="004849FC" w:rsidP="0058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34EF" w14:textId="167EA013" w:rsidR="00374E50" w:rsidRDefault="00C50BE2" w:rsidP="00FF23B8">
    <w:pPr>
      <w:pStyle w:val="Rientrocorpodeltesto"/>
      <w:spacing w:before="100" w:line="240" w:lineRule="auto"/>
      <w:ind w:left="851" w:hanging="851"/>
      <w:jc w:val="left"/>
      <w:rPr>
        <w:rFonts w:ascii="Copperplate Gothic Bold" w:hAnsi="Copperplate Gothic Bold"/>
        <w:bCs w:val="0"/>
        <w:sz w:val="50"/>
        <w:szCs w:val="50"/>
      </w:rPr>
    </w:pPr>
    <w:r w:rsidRPr="00C50BE2">
      <w:rPr>
        <w:rFonts w:ascii="Times New Roman" w:eastAsia="Calibri" w:hAnsi="Times New Roman" w:cs="Times New Roman"/>
        <w:b w:val="0"/>
        <w:noProof/>
        <w:sz w:val="50"/>
        <w:szCs w:val="50"/>
      </w:rPr>
      <w:drawing>
        <wp:inline distT="0" distB="0" distL="0" distR="0" wp14:anchorId="12CFB8BF" wp14:editId="1F7E1E54">
          <wp:extent cx="1105786" cy="552893"/>
          <wp:effectExtent l="0" t="0" r="0" b="6350"/>
          <wp:docPr id="1" name="Immagine 1" descr="C:\Users\s.giugliano\Desktop\Regione-Abruzz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giugliano\Desktop\Regione-Abruzz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786" cy="552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94A"/>
    <w:multiLevelType w:val="hybridMultilevel"/>
    <w:tmpl w:val="3E4443B8"/>
    <w:lvl w:ilvl="0" w:tplc="58506B2C">
      <w:start w:val="1"/>
      <w:numFmt w:val="bullet"/>
      <w:lvlText w:val="-"/>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C03BE">
      <w:start w:val="1"/>
      <w:numFmt w:val="bullet"/>
      <w:lvlText w:val="o"/>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E5A5E">
      <w:start w:val="1"/>
      <w:numFmt w:val="bullet"/>
      <w:lvlText w:val="▪"/>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E5558">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646FC">
      <w:start w:val="1"/>
      <w:numFmt w:val="bullet"/>
      <w:lvlText w:val="o"/>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E6F84">
      <w:start w:val="1"/>
      <w:numFmt w:val="bullet"/>
      <w:lvlText w:val="▪"/>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6EFD8">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C1B9A">
      <w:start w:val="1"/>
      <w:numFmt w:val="bullet"/>
      <w:lvlText w:val="o"/>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8A206">
      <w:start w:val="1"/>
      <w:numFmt w:val="bullet"/>
      <w:lvlText w:val="▪"/>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B62DF"/>
    <w:multiLevelType w:val="hybridMultilevel"/>
    <w:tmpl w:val="4028A2CC"/>
    <w:lvl w:ilvl="0" w:tplc="D0F859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4502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A516B0"/>
    <w:multiLevelType w:val="hybridMultilevel"/>
    <w:tmpl w:val="21643978"/>
    <w:lvl w:ilvl="0" w:tplc="FF589192">
      <w:start w:val="1"/>
      <w:numFmt w:val="bullet"/>
      <w:lvlText w:val="-"/>
      <w:lvlJc w:val="left"/>
      <w:pPr>
        <w:ind w:left="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BEA3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7039F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E298A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369E8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7891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6862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300CC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84C1C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D84785"/>
    <w:multiLevelType w:val="hybridMultilevel"/>
    <w:tmpl w:val="FAEE01B0"/>
    <w:lvl w:ilvl="0" w:tplc="F3E40504">
      <w:start w:val="1"/>
      <w:numFmt w:val="bullet"/>
      <w:lvlText w:val="-"/>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CD86E">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6264">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2AC34">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EA59C">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A0440">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CC200">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066AA">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CBBB0">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F5674C"/>
    <w:multiLevelType w:val="hybridMultilevel"/>
    <w:tmpl w:val="91107B94"/>
    <w:lvl w:ilvl="0" w:tplc="07D608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BB02D7"/>
    <w:multiLevelType w:val="hybridMultilevel"/>
    <w:tmpl w:val="399694D2"/>
    <w:lvl w:ilvl="0" w:tplc="DD1C13E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28A7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C70A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0E4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2E7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A4CD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84F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632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EC3E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C1B5212"/>
    <w:multiLevelType w:val="hybridMultilevel"/>
    <w:tmpl w:val="88CC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31433"/>
    <w:multiLevelType w:val="hybridMultilevel"/>
    <w:tmpl w:val="3BA6C218"/>
    <w:lvl w:ilvl="0" w:tplc="0410000B">
      <w:start w:val="1"/>
      <w:numFmt w:val="bullet"/>
      <w:lvlText w:val=""/>
      <w:lvlJc w:val="left"/>
      <w:pPr>
        <w:ind w:left="729" w:hanging="360"/>
      </w:pPr>
      <w:rPr>
        <w:rFonts w:ascii="Wingdings" w:hAnsi="Wingdings"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3"/>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85"/>
    <w:rsid w:val="000328CA"/>
    <w:rsid w:val="000541BD"/>
    <w:rsid w:val="00082F92"/>
    <w:rsid w:val="0008396C"/>
    <w:rsid w:val="000D4C40"/>
    <w:rsid w:val="000E3486"/>
    <w:rsid w:val="00115FA5"/>
    <w:rsid w:val="0014151C"/>
    <w:rsid w:val="00153B1D"/>
    <w:rsid w:val="001553CC"/>
    <w:rsid w:val="00171362"/>
    <w:rsid w:val="00175DEA"/>
    <w:rsid w:val="001D2F42"/>
    <w:rsid w:val="001F179C"/>
    <w:rsid w:val="002225B6"/>
    <w:rsid w:val="00231E01"/>
    <w:rsid w:val="00233854"/>
    <w:rsid w:val="0030276D"/>
    <w:rsid w:val="00315F00"/>
    <w:rsid w:val="00325BE4"/>
    <w:rsid w:val="00334F80"/>
    <w:rsid w:val="003500BA"/>
    <w:rsid w:val="0035240F"/>
    <w:rsid w:val="003746D2"/>
    <w:rsid w:val="00374E50"/>
    <w:rsid w:val="003839E8"/>
    <w:rsid w:val="00384E16"/>
    <w:rsid w:val="00392416"/>
    <w:rsid w:val="003A6144"/>
    <w:rsid w:val="003C1924"/>
    <w:rsid w:val="003E560B"/>
    <w:rsid w:val="004060BD"/>
    <w:rsid w:val="00450275"/>
    <w:rsid w:val="004735FB"/>
    <w:rsid w:val="004821DD"/>
    <w:rsid w:val="004849FC"/>
    <w:rsid w:val="004C5BB8"/>
    <w:rsid w:val="004E7B88"/>
    <w:rsid w:val="005019E0"/>
    <w:rsid w:val="00567FBB"/>
    <w:rsid w:val="00586B94"/>
    <w:rsid w:val="005A62A9"/>
    <w:rsid w:val="005D3789"/>
    <w:rsid w:val="005F7419"/>
    <w:rsid w:val="0060196A"/>
    <w:rsid w:val="00663785"/>
    <w:rsid w:val="00667176"/>
    <w:rsid w:val="00682217"/>
    <w:rsid w:val="00687392"/>
    <w:rsid w:val="006D0763"/>
    <w:rsid w:val="006E1414"/>
    <w:rsid w:val="006E2897"/>
    <w:rsid w:val="006E337F"/>
    <w:rsid w:val="006E43DC"/>
    <w:rsid w:val="006F139D"/>
    <w:rsid w:val="00732344"/>
    <w:rsid w:val="00802C4F"/>
    <w:rsid w:val="008255ED"/>
    <w:rsid w:val="008507C2"/>
    <w:rsid w:val="008F3386"/>
    <w:rsid w:val="008F7CBA"/>
    <w:rsid w:val="009169BA"/>
    <w:rsid w:val="009333DE"/>
    <w:rsid w:val="00947828"/>
    <w:rsid w:val="009831BD"/>
    <w:rsid w:val="009B1175"/>
    <w:rsid w:val="009B3DF7"/>
    <w:rsid w:val="009F6EB1"/>
    <w:rsid w:val="00B6545F"/>
    <w:rsid w:val="00C27625"/>
    <w:rsid w:val="00C50BE2"/>
    <w:rsid w:val="00C61B2D"/>
    <w:rsid w:val="00C87B25"/>
    <w:rsid w:val="00C95F71"/>
    <w:rsid w:val="00CB3B60"/>
    <w:rsid w:val="00D54360"/>
    <w:rsid w:val="00D55AB4"/>
    <w:rsid w:val="00D61D62"/>
    <w:rsid w:val="00D719A9"/>
    <w:rsid w:val="00D94EA7"/>
    <w:rsid w:val="00DB3F07"/>
    <w:rsid w:val="00DD2EFD"/>
    <w:rsid w:val="00DD53E0"/>
    <w:rsid w:val="00E32F9E"/>
    <w:rsid w:val="00E3369E"/>
    <w:rsid w:val="00E62A2F"/>
    <w:rsid w:val="00E843D4"/>
    <w:rsid w:val="00E91368"/>
    <w:rsid w:val="00EA1679"/>
    <w:rsid w:val="00F06BB4"/>
    <w:rsid w:val="00F129E1"/>
    <w:rsid w:val="00F35B61"/>
    <w:rsid w:val="00F64D81"/>
    <w:rsid w:val="00F93ED5"/>
    <w:rsid w:val="00FB4D2B"/>
    <w:rsid w:val="00FD0965"/>
    <w:rsid w:val="00FD55CA"/>
    <w:rsid w:val="00FF2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0D9C0"/>
  <w15:chartTrackingRefBased/>
  <w15:docId w15:val="{F049973C-F9B7-4175-89DE-9E7C9DC4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378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15F00"/>
    <w:pPr>
      <w:keepNext/>
      <w:outlineLvl w:val="0"/>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663785"/>
    <w:pPr>
      <w:widowControl w:val="0"/>
      <w:spacing w:line="482" w:lineRule="atLeast"/>
      <w:jc w:val="both"/>
    </w:pPr>
    <w:rPr>
      <w:sz w:val="24"/>
    </w:rPr>
  </w:style>
  <w:style w:type="table" w:styleId="Grigliatabella">
    <w:name w:val="Table Grid"/>
    <w:basedOn w:val="Tabellanormale"/>
    <w:uiPriority w:val="39"/>
    <w:rsid w:val="0066378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78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586B94"/>
    <w:pPr>
      <w:tabs>
        <w:tab w:val="center" w:pos="4819"/>
        <w:tab w:val="right" w:pos="9638"/>
      </w:tabs>
    </w:pPr>
  </w:style>
  <w:style w:type="character" w:customStyle="1" w:styleId="IntestazioneCarattere">
    <w:name w:val="Intestazione Carattere"/>
    <w:basedOn w:val="Carpredefinitoparagrafo"/>
    <w:link w:val="Intestazione"/>
    <w:uiPriority w:val="99"/>
    <w:rsid w:val="00586B9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86B94"/>
    <w:pPr>
      <w:tabs>
        <w:tab w:val="center" w:pos="4819"/>
        <w:tab w:val="right" w:pos="9638"/>
      </w:tabs>
    </w:pPr>
  </w:style>
  <w:style w:type="character" w:customStyle="1" w:styleId="PidipaginaCarattere">
    <w:name w:val="Piè di pagina Carattere"/>
    <w:basedOn w:val="Carpredefinitoparagrafo"/>
    <w:link w:val="Pidipagina"/>
    <w:uiPriority w:val="99"/>
    <w:rsid w:val="00586B94"/>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374E50"/>
    <w:pPr>
      <w:overflowPunct w:val="0"/>
      <w:autoSpaceDE w:val="0"/>
      <w:autoSpaceDN w:val="0"/>
      <w:adjustRightInd w:val="0"/>
      <w:spacing w:after="60" w:line="360" w:lineRule="auto"/>
      <w:ind w:left="1247" w:hanging="1247"/>
      <w:jc w:val="both"/>
      <w:textAlignment w:val="baseline"/>
    </w:pPr>
    <w:rPr>
      <w:rFonts w:ascii="Arial" w:hAnsi="Arial" w:cs="Arial"/>
      <w:b/>
      <w:bCs/>
      <w:sz w:val="28"/>
    </w:rPr>
  </w:style>
  <w:style w:type="character" w:customStyle="1" w:styleId="RientrocorpodeltestoCarattere">
    <w:name w:val="Rientro corpo del testo Carattere"/>
    <w:basedOn w:val="Carpredefinitoparagrafo"/>
    <w:link w:val="Rientrocorpodeltesto"/>
    <w:rsid w:val="00374E50"/>
    <w:rPr>
      <w:rFonts w:ascii="Arial" w:eastAsia="Times New Roman" w:hAnsi="Arial" w:cs="Arial"/>
      <w:b/>
      <w:bCs/>
      <w:sz w:val="28"/>
      <w:szCs w:val="20"/>
      <w:lang w:eastAsia="it-IT"/>
    </w:rPr>
  </w:style>
  <w:style w:type="paragraph" w:styleId="Corpotesto">
    <w:name w:val="Body Text"/>
    <w:basedOn w:val="Normale"/>
    <w:link w:val="CorpotestoCarattere"/>
    <w:uiPriority w:val="99"/>
    <w:semiHidden/>
    <w:unhideWhenUsed/>
    <w:rsid w:val="00315F00"/>
    <w:pPr>
      <w:spacing w:after="120"/>
    </w:pPr>
  </w:style>
  <w:style w:type="character" w:customStyle="1" w:styleId="CorpotestoCarattere">
    <w:name w:val="Corpo testo Carattere"/>
    <w:basedOn w:val="Carpredefinitoparagrafo"/>
    <w:link w:val="Corpotesto"/>
    <w:uiPriority w:val="99"/>
    <w:semiHidden/>
    <w:rsid w:val="00315F00"/>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315F00"/>
    <w:rPr>
      <w:rFonts w:ascii="Arial" w:eastAsia="Times New Roman" w:hAnsi="Arial" w:cs="Arial"/>
      <w:b/>
      <w:bCs/>
      <w:sz w:val="24"/>
      <w:szCs w:val="24"/>
      <w:lang w:eastAsia="it-IT"/>
    </w:rPr>
  </w:style>
  <w:style w:type="paragraph" w:customStyle="1" w:styleId="Testonormale1">
    <w:name w:val="Testo normale1"/>
    <w:basedOn w:val="Normale"/>
    <w:rsid w:val="00315F00"/>
    <w:pPr>
      <w:suppressAutoHyphens/>
    </w:pPr>
    <w:rPr>
      <w:rFonts w:ascii="Courier New" w:hAnsi="Courier New"/>
      <w:lang w:eastAsia="ar-SA"/>
    </w:rPr>
  </w:style>
  <w:style w:type="paragraph" w:styleId="Paragrafoelenco">
    <w:name w:val="List Paragraph"/>
    <w:basedOn w:val="Normale"/>
    <w:uiPriority w:val="34"/>
    <w:qFormat/>
    <w:rsid w:val="00F129E1"/>
    <w:pPr>
      <w:spacing w:after="195" w:line="255" w:lineRule="auto"/>
      <w:ind w:left="720" w:hanging="10"/>
      <w:contextualSpacing/>
      <w:jc w:val="both"/>
    </w:pPr>
    <w:rPr>
      <w:color w:val="000000"/>
      <w:sz w:val="24"/>
      <w:szCs w:val="22"/>
    </w:rPr>
  </w:style>
  <w:style w:type="paragraph" w:styleId="NormaleWeb">
    <w:name w:val="Normal (Web)"/>
    <w:basedOn w:val="Normale"/>
    <w:uiPriority w:val="99"/>
    <w:semiHidden/>
    <w:unhideWhenUsed/>
    <w:rsid w:val="00334F80"/>
    <w:pPr>
      <w:spacing w:before="100" w:beforeAutospacing="1" w:after="100" w:afterAutospacing="1"/>
    </w:pPr>
    <w:rPr>
      <w:sz w:val="24"/>
      <w:szCs w:val="24"/>
    </w:rPr>
  </w:style>
  <w:style w:type="character" w:styleId="Collegamentoipertestuale">
    <w:name w:val="Hyperlink"/>
    <w:basedOn w:val="Carpredefinitoparagrafo"/>
    <w:uiPriority w:val="99"/>
    <w:semiHidden/>
    <w:unhideWhenUsed/>
    <w:rsid w:val="00334F80"/>
    <w:rPr>
      <w:color w:val="0000FF"/>
      <w:u w:val="single"/>
    </w:rPr>
  </w:style>
  <w:style w:type="paragraph" w:styleId="Revisione">
    <w:name w:val="Revision"/>
    <w:hidden/>
    <w:uiPriority w:val="99"/>
    <w:semiHidden/>
    <w:rsid w:val="00732344"/>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1B13-6B9F-42B0-B2E5-1A78E33E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3312</Words>
  <Characters>18881</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AZIEND SANITARIA LOCALE - RIETI</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Giugliano</dc:creator>
  <cp:keywords/>
  <dc:description/>
  <cp:lastModifiedBy>utente</cp:lastModifiedBy>
  <cp:revision>15</cp:revision>
  <dcterms:created xsi:type="dcterms:W3CDTF">2022-05-19T11:02:00Z</dcterms:created>
  <dcterms:modified xsi:type="dcterms:W3CDTF">2022-06-08T14:38:00Z</dcterms:modified>
</cp:coreProperties>
</file>