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024250B9" w:rsidR="00C75F87" w:rsidRPr="0001674A" w:rsidRDefault="0001497C" w:rsidP="005A72FC">
      <w:pPr>
        <w:spacing w:after="120"/>
        <w:jc w:val="center"/>
        <w:rPr>
          <w:rFonts w:ascii="Times New Roman" w:hAnsi="Times New Roman" w:cs="Times New Roman"/>
          <w:sz w:val="22"/>
          <w:szCs w:val="22"/>
        </w:rPr>
      </w:pPr>
      <w:r>
        <w:rPr>
          <w:noProof/>
        </w:rPr>
        <w:drawing>
          <wp:inline distT="0" distB="0" distL="0" distR="0" wp14:anchorId="451F8A78" wp14:editId="660FFF73">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4B49A28E" w14:textId="4A6267BA" w:rsidR="0001497C" w:rsidRPr="0001497C" w:rsidRDefault="0001497C" w:rsidP="0001497C">
      <w:pPr>
        <w:jc w:val="both"/>
        <w:rPr>
          <w:rFonts w:ascii="Times New Roman" w:hAnsi="Times New Roman" w:cs="Times New Roman"/>
          <w:b/>
          <w:bCs/>
          <w:sz w:val="24"/>
          <w:szCs w:val="24"/>
        </w:rPr>
      </w:pPr>
      <w:r w:rsidRPr="0001497C">
        <w:rPr>
          <w:rFonts w:ascii="Times New Roman" w:hAnsi="Times New Roman" w:cs="Times New Roman"/>
          <w:b/>
          <w:bCs/>
          <w:sz w:val="24"/>
          <w:szCs w:val="24"/>
        </w:rPr>
        <w:t>AVVISO DI MANIFESTAZIONE DI INTERESSE PER LA SELEZIONE DI OPERATORI ECONOMICI DA INVITARE A SUCCESSIVE QUATTRO PROCEDURE NEGOZIATE PER LA REALIZZAZIONE DI INTERVENTI PNRR NEL COMUNE DI VILLA SANTA LUCIA DEGLI ABRUZZI (AQ).</w:t>
      </w:r>
    </w:p>
    <w:p w14:paraId="78F12CC0" w14:textId="62EE0228" w:rsidR="007224C0" w:rsidRPr="002A71BE" w:rsidRDefault="007224C0" w:rsidP="00CB7FA3">
      <w:pPr>
        <w:spacing w:after="120" w:line="360" w:lineRule="auto"/>
        <w:jc w:val="both"/>
        <w:rPr>
          <w:rFonts w:ascii="Times New Roman" w:hAnsi="Times New Roman" w:cs="Times New Roman"/>
          <w:b/>
          <w:sz w:val="22"/>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1EB45BF9" w14:textId="77777777" w:rsidR="00BC4091" w:rsidRPr="00D54A24" w:rsidRDefault="00BC4091" w:rsidP="00BC4091">
      <w:pPr>
        <w:jc w:val="both"/>
        <w:rPr>
          <w:rFonts w:asciiTheme="minorHAnsi" w:hAnsiTheme="minorHAnsi" w:cstheme="minorHAnsi"/>
          <w:b/>
          <w:i/>
          <w:color w:val="FF0000"/>
          <w:sz w:val="28"/>
          <w:szCs w:val="21"/>
          <w:u w:val="single"/>
        </w:rPr>
      </w:pPr>
      <w:r w:rsidRPr="00D54A24">
        <w:rPr>
          <w:rFonts w:asciiTheme="minorHAnsi" w:hAnsiTheme="minorHAnsi" w:cstheme="minorHAnsi"/>
          <w:b/>
          <w:i/>
          <w:color w:val="FF0000"/>
          <w:sz w:val="28"/>
          <w:szCs w:val="21"/>
          <w:u w:val="single"/>
        </w:rPr>
        <w:t xml:space="preserve">IN CASO DI MANIFESTAZIONE DI INTERESSE PER PIU’ INTERVENTI </w:t>
      </w:r>
      <w:proofErr w:type="gramStart"/>
      <w:r w:rsidRPr="00D54A24">
        <w:rPr>
          <w:rFonts w:asciiTheme="minorHAnsi" w:hAnsiTheme="minorHAnsi" w:cstheme="minorHAnsi"/>
          <w:b/>
          <w:i/>
          <w:color w:val="FF0000"/>
          <w:sz w:val="28"/>
          <w:szCs w:val="21"/>
          <w:u w:val="single"/>
        </w:rPr>
        <w:t>E’</w:t>
      </w:r>
      <w:proofErr w:type="gramEnd"/>
      <w:r w:rsidRPr="00D54A24">
        <w:rPr>
          <w:rFonts w:asciiTheme="minorHAnsi" w:hAnsiTheme="minorHAnsi" w:cstheme="minorHAnsi"/>
          <w:b/>
          <w:i/>
          <w:color w:val="FF0000"/>
          <w:sz w:val="28"/>
          <w:szCs w:val="21"/>
          <w:u w:val="single"/>
        </w:rPr>
        <w:t xml:space="preserve"> OBBLIGATORIO PRESENTARE UN’UNICA ISTANZA ALLEGANDO LA DOCUMENTAZIONE PROBATORIA DEI REQUISITI RICHIESTI PER CIASCUN INTERVENTO.</w:t>
      </w:r>
    </w:p>
    <w:p w14:paraId="08392B4A" w14:textId="77777777" w:rsidR="00BC4091" w:rsidRPr="00D54A24" w:rsidRDefault="00BC4091" w:rsidP="00BC4091">
      <w:pPr>
        <w:jc w:val="both"/>
        <w:rPr>
          <w:rFonts w:asciiTheme="minorHAnsi" w:hAnsiTheme="minorHAnsi" w:cstheme="minorHAnsi"/>
          <w:b/>
          <w:color w:val="FF0000"/>
          <w:sz w:val="24"/>
          <w:szCs w:val="21"/>
          <w:u w:val="single"/>
        </w:rPr>
      </w:pPr>
      <w:r w:rsidRPr="00D54A24">
        <w:rPr>
          <w:rFonts w:asciiTheme="minorHAnsi" w:hAnsiTheme="minorHAnsi" w:cstheme="minorHAnsi"/>
          <w:b/>
          <w:color w:val="FF0000"/>
          <w:sz w:val="24"/>
          <w:szCs w:val="21"/>
          <w:u w:val="single"/>
        </w:rPr>
        <w:t xml:space="preserve">Ciò perché in caso di più istanze il sistema valida l’ultima </w:t>
      </w:r>
      <w:r>
        <w:rPr>
          <w:rFonts w:asciiTheme="minorHAnsi" w:hAnsiTheme="minorHAnsi" w:cstheme="minorHAnsi"/>
          <w:b/>
          <w:color w:val="FF0000"/>
          <w:sz w:val="24"/>
          <w:szCs w:val="21"/>
          <w:u w:val="single"/>
        </w:rPr>
        <w:t xml:space="preserve">istanza </w:t>
      </w:r>
      <w:r w:rsidRPr="00D54A24">
        <w:rPr>
          <w:rFonts w:asciiTheme="minorHAnsi" w:hAnsiTheme="minorHAnsi" w:cstheme="minorHAnsi"/>
          <w:b/>
          <w:color w:val="FF0000"/>
          <w:sz w:val="24"/>
          <w:szCs w:val="21"/>
          <w:u w:val="single"/>
        </w:rPr>
        <w:t>in ordine temporale e annulla le precedenti</w:t>
      </w: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6A23EF0D"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PNRR nel Comune di </w:t>
      </w:r>
      <w:r w:rsidR="0001497C">
        <w:rPr>
          <w:rFonts w:ascii="Times New Roman" w:hAnsi="Times New Roman" w:cs="Times New Roman"/>
          <w:lang w:eastAsia="ar-SA"/>
        </w:rPr>
        <w:t xml:space="preserve">Villa Santa Lucia degli Abruzzi </w:t>
      </w:r>
      <w:r w:rsidRPr="0001674A">
        <w:rPr>
          <w:rFonts w:ascii="Times New Roman" w:hAnsi="Times New Roman" w:cs="Times New Roman"/>
          <w:lang w:eastAsia="ar-SA"/>
        </w:rPr>
        <w:t>(AQ).</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660970F3"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w:t>
      </w:r>
      <w:r w:rsidR="00BC4091">
        <w:rPr>
          <w:rFonts w:ascii="Times New Roman" w:hAnsi="Times New Roman" w:cs="Times New Roman"/>
          <w:b/>
          <w:lang w:eastAsia="ar-SA"/>
        </w:rPr>
        <w:t>/i</w:t>
      </w:r>
      <w:r w:rsidR="00C75F87" w:rsidRPr="0001674A">
        <w:rPr>
          <w:rFonts w:ascii="Times New Roman" w:hAnsi="Times New Roman" w:cs="Times New Roman"/>
          <w:b/>
          <w:lang w:eastAsia="ar-SA"/>
        </w:rPr>
        <w:t xml:space="preserve"> seguente</w:t>
      </w:r>
      <w:r w:rsidR="00BC4091">
        <w:rPr>
          <w:rFonts w:ascii="Times New Roman" w:hAnsi="Times New Roman" w:cs="Times New Roman"/>
          <w:b/>
          <w:lang w:eastAsia="ar-SA"/>
        </w:rPr>
        <w:t>/i</w:t>
      </w:r>
      <w:r w:rsidR="00C75F87" w:rsidRPr="0001674A">
        <w:rPr>
          <w:rFonts w:ascii="Times New Roman" w:hAnsi="Times New Roman" w:cs="Times New Roman"/>
          <w:b/>
          <w:lang w:eastAsia="ar-SA"/>
        </w:rPr>
        <w:t xml:space="preserve"> intervento</w:t>
      </w:r>
      <w:r w:rsidR="00BC4091">
        <w:rPr>
          <w:rFonts w:ascii="Times New Roman" w:hAnsi="Times New Roman" w:cs="Times New Roman"/>
          <w:b/>
          <w:lang w:eastAsia="ar-SA"/>
        </w:rPr>
        <w:t>/i</w:t>
      </w:r>
      <w:r w:rsidR="00C75F87" w:rsidRPr="0001674A">
        <w:rPr>
          <w:rFonts w:ascii="Times New Roman" w:hAnsi="Times New Roman" w:cs="Times New Roman"/>
          <w:b/>
          <w:lang w:eastAsia="ar-SA"/>
        </w:rPr>
        <w:t>:</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5D2655AD" w:rsidR="00E9539F" w:rsidRPr="00E9539F" w:rsidRDefault="00C75F87" w:rsidP="00E9539F">
      <w:pPr>
        <w:spacing w:after="200" w:line="276" w:lineRule="auto"/>
        <w:jc w:val="both"/>
        <w:rPr>
          <w:rFonts w:cstheme="minorHAnsi"/>
          <w:sz w:val="21"/>
          <w:szCs w:val="21"/>
        </w:rPr>
      </w:pPr>
      <w:r w:rsidRPr="00E9539F">
        <w:rPr>
          <w:rFonts w:ascii="Times New Roman" w:hAnsi="Times New Roman" w:cs="Times New Roman"/>
          <w:b/>
          <w:sz w:val="28"/>
        </w:rPr>
        <w:t></w:t>
      </w:r>
      <w:r w:rsidR="00E9539F">
        <w:rPr>
          <w:rFonts w:ascii="Times New Roman" w:hAnsi="Times New Roman" w:cs="Times New Roman"/>
        </w:rPr>
        <w:t xml:space="preserve"> </w:t>
      </w:r>
      <w:r w:rsidR="00E9539F" w:rsidRPr="00E9539F">
        <w:rPr>
          <w:rFonts w:cstheme="minorHAnsi"/>
          <w:b/>
          <w:bCs/>
          <w:sz w:val="21"/>
          <w:szCs w:val="21"/>
        </w:rPr>
        <w:t>Opera n°1</w:t>
      </w:r>
      <w:r w:rsidR="00E9539F" w:rsidRPr="00E9539F">
        <w:rPr>
          <w:rFonts w:cstheme="minorHAnsi"/>
          <w:sz w:val="21"/>
          <w:szCs w:val="21"/>
        </w:rPr>
        <w:t xml:space="preserve"> – </w:t>
      </w:r>
      <w:r w:rsidR="0001497C" w:rsidRPr="00333445">
        <w:rPr>
          <w:rFonts w:cstheme="minorHAnsi"/>
          <w:sz w:val="21"/>
          <w:szCs w:val="21"/>
        </w:rPr>
        <w:t xml:space="preserve">– </w:t>
      </w:r>
      <w:r w:rsidR="0001497C">
        <w:rPr>
          <w:rFonts w:cstheme="minorHAnsi"/>
          <w:sz w:val="21"/>
          <w:szCs w:val="21"/>
        </w:rPr>
        <w:t xml:space="preserve">MISURA A2.1 </w:t>
      </w:r>
      <w:r w:rsidR="0001497C" w:rsidRPr="00573B21">
        <w:rPr>
          <w:rFonts w:cstheme="minorHAnsi"/>
          <w:sz w:val="21"/>
          <w:szCs w:val="21"/>
        </w:rPr>
        <w:t>MIGLIORAMENTO SISMICO ED EFFICIENTAMENTO ENERGETICO- INTERVENTO LOCALE DI RIFACIMENTO COPERTURA E SOSTITUZIONE INFISSI DELLA SEDE COMUNALE DI VILLA SANTA LUCIA DEGLI ABRUZZI</w:t>
      </w:r>
      <w:r w:rsidR="0001497C">
        <w:rPr>
          <w:rFonts w:cstheme="minorHAnsi"/>
          <w:sz w:val="21"/>
          <w:szCs w:val="21"/>
        </w:rPr>
        <w:t xml:space="preserve">. </w:t>
      </w:r>
      <w:r w:rsidR="0001497C" w:rsidRPr="00573B21">
        <w:rPr>
          <w:rFonts w:cstheme="minorHAnsi"/>
          <w:sz w:val="21"/>
          <w:szCs w:val="21"/>
        </w:rPr>
        <w:t>CUP D29J21018080001</w:t>
      </w:r>
    </w:p>
    <w:p w14:paraId="330C9BF0" w14:textId="70B76639" w:rsidR="00C75F87" w:rsidRPr="00E9539F" w:rsidRDefault="00C75F87" w:rsidP="00E9539F">
      <w:pPr>
        <w:autoSpaceDE w:val="0"/>
        <w:autoSpaceDN w:val="0"/>
        <w:adjustRightInd w:val="0"/>
        <w:spacing w:after="200" w:line="276" w:lineRule="auto"/>
        <w:jc w:val="both"/>
        <w:rPr>
          <w:rFonts w:ascii="Calibri" w:eastAsia="Times New Roman" w:hAnsi="Calibri" w:cs="Calibri"/>
          <w:sz w:val="21"/>
          <w:szCs w:val="21"/>
        </w:rPr>
      </w:pPr>
      <w:r w:rsidRPr="00E9539F">
        <w:rPr>
          <w:rFonts w:ascii="Times New Roman" w:hAnsi="Times New Roman" w:cs="Times New Roman"/>
          <w:b/>
          <w:sz w:val="28"/>
        </w:rPr>
        <w:t></w:t>
      </w:r>
      <w:r w:rsidRPr="00E9539F">
        <w:rPr>
          <w:rFonts w:ascii="Times New Roman" w:hAnsi="Times New Roman" w:cs="Times New Roman"/>
          <w:sz w:val="28"/>
        </w:rPr>
        <w:t xml:space="preserve"> </w:t>
      </w:r>
      <w:r w:rsidR="00E9539F" w:rsidRPr="00E9539F">
        <w:rPr>
          <w:rFonts w:cstheme="minorHAnsi"/>
          <w:b/>
          <w:bCs/>
          <w:sz w:val="21"/>
          <w:szCs w:val="21"/>
        </w:rPr>
        <w:t>Opera n°2</w:t>
      </w:r>
      <w:r w:rsidR="00E9539F" w:rsidRPr="00E9539F">
        <w:rPr>
          <w:rFonts w:cstheme="minorHAnsi"/>
          <w:sz w:val="21"/>
          <w:szCs w:val="21"/>
        </w:rPr>
        <w:t xml:space="preserve"> – </w:t>
      </w:r>
      <w:r w:rsidR="0001497C" w:rsidRPr="00573B21">
        <w:rPr>
          <w:rFonts w:cstheme="minorHAnsi"/>
          <w:sz w:val="21"/>
          <w:szCs w:val="21"/>
        </w:rPr>
        <w:t>MISURA A3.1 RIGENERAZIONE URBANA – IMPIANTI SPORTIVI VILLA SANTA LUCIA DEGLI ABRUZZI E CARRUFO.</w:t>
      </w:r>
      <w:r w:rsidR="0001497C">
        <w:rPr>
          <w:rFonts w:cstheme="minorHAnsi"/>
          <w:sz w:val="21"/>
          <w:szCs w:val="21"/>
        </w:rPr>
        <w:t xml:space="preserve"> </w:t>
      </w:r>
      <w:r w:rsidR="0001497C" w:rsidRPr="000B54D1">
        <w:rPr>
          <w:rFonts w:cstheme="minorHAnsi"/>
          <w:sz w:val="21"/>
          <w:szCs w:val="21"/>
        </w:rPr>
        <w:t>CUP D27H21008370001</w:t>
      </w:r>
    </w:p>
    <w:p w14:paraId="6D71C715" w14:textId="33505EC5" w:rsidR="00E9539F" w:rsidRDefault="00C75F87" w:rsidP="00E9539F">
      <w:pPr>
        <w:autoSpaceDE w:val="0"/>
        <w:autoSpaceDN w:val="0"/>
        <w:adjustRightInd w:val="0"/>
        <w:spacing w:after="200" w:line="276" w:lineRule="auto"/>
        <w:jc w:val="both"/>
        <w:rPr>
          <w:rFonts w:cstheme="minorHAnsi"/>
          <w:sz w:val="21"/>
          <w:szCs w:val="21"/>
        </w:rPr>
      </w:pPr>
      <w:r w:rsidRPr="00E9539F">
        <w:rPr>
          <w:rFonts w:ascii="Times New Roman" w:hAnsi="Times New Roman" w:cs="Times New Roman"/>
          <w:b/>
          <w:sz w:val="28"/>
        </w:rPr>
        <w:t></w:t>
      </w:r>
      <w:r w:rsidRPr="00E9539F">
        <w:rPr>
          <w:rFonts w:ascii="Times New Roman" w:hAnsi="Times New Roman" w:cs="Times New Roman"/>
          <w:sz w:val="28"/>
        </w:rPr>
        <w:t xml:space="preserve"> </w:t>
      </w:r>
      <w:r w:rsidR="00E9539F" w:rsidRPr="00E9539F">
        <w:rPr>
          <w:rFonts w:cstheme="minorHAnsi"/>
          <w:b/>
          <w:bCs/>
          <w:sz w:val="21"/>
          <w:szCs w:val="21"/>
        </w:rPr>
        <w:t>Opera n°3</w:t>
      </w:r>
      <w:r w:rsidR="00E9539F" w:rsidRPr="00E9539F">
        <w:rPr>
          <w:rFonts w:cstheme="minorHAnsi"/>
          <w:sz w:val="21"/>
          <w:szCs w:val="21"/>
        </w:rPr>
        <w:t xml:space="preserve"> – </w:t>
      </w:r>
      <w:r w:rsidR="0001497C" w:rsidRPr="00573B21">
        <w:rPr>
          <w:rFonts w:cstheme="minorHAnsi"/>
          <w:sz w:val="21"/>
          <w:szCs w:val="21"/>
        </w:rPr>
        <w:t>MISURA A3.3 IMPIANTI SPORTIVI SISTEMAZIONE ESTERNA</w:t>
      </w:r>
      <w:r w:rsidR="0001497C">
        <w:rPr>
          <w:rFonts w:cstheme="minorHAnsi"/>
          <w:sz w:val="21"/>
          <w:szCs w:val="21"/>
        </w:rPr>
        <w:t xml:space="preserve"> </w:t>
      </w:r>
      <w:r w:rsidR="0001497C" w:rsidRPr="00573B21">
        <w:rPr>
          <w:rFonts w:cstheme="minorHAnsi"/>
          <w:sz w:val="21"/>
          <w:szCs w:val="21"/>
        </w:rPr>
        <w:t>BOCCIODROMO VILLA SANTA LUCIA DEGLI ABRUZZI</w:t>
      </w:r>
      <w:r w:rsidR="0001497C">
        <w:rPr>
          <w:rFonts w:cstheme="minorHAnsi"/>
          <w:sz w:val="21"/>
          <w:szCs w:val="21"/>
        </w:rPr>
        <w:t xml:space="preserve">. </w:t>
      </w:r>
      <w:r w:rsidR="0001497C" w:rsidRPr="00573B21">
        <w:rPr>
          <w:rFonts w:cstheme="minorHAnsi"/>
          <w:sz w:val="21"/>
          <w:szCs w:val="21"/>
        </w:rPr>
        <w:t>CUP D25F21002130001</w:t>
      </w:r>
    </w:p>
    <w:p w14:paraId="1D44D911" w14:textId="5850E421" w:rsidR="0001497C" w:rsidRDefault="0001497C" w:rsidP="0001497C">
      <w:pPr>
        <w:autoSpaceDE w:val="0"/>
        <w:autoSpaceDN w:val="0"/>
        <w:adjustRightInd w:val="0"/>
        <w:spacing w:after="200" w:line="276" w:lineRule="auto"/>
        <w:jc w:val="both"/>
        <w:rPr>
          <w:rFonts w:cstheme="minorHAnsi"/>
          <w:sz w:val="21"/>
          <w:szCs w:val="21"/>
        </w:rPr>
      </w:pPr>
      <w:r w:rsidRPr="00E9539F">
        <w:rPr>
          <w:rFonts w:ascii="Times New Roman" w:hAnsi="Times New Roman" w:cs="Times New Roman"/>
          <w:b/>
          <w:sz w:val="28"/>
        </w:rPr>
        <w:t></w:t>
      </w:r>
      <w:r w:rsidRPr="00E9539F">
        <w:rPr>
          <w:rFonts w:ascii="Times New Roman" w:hAnsi="Times New Roman" w:cs="Times New Roman"/>
          <w:sz w:val="28"/>
        </w:rPr>
        <w:t xml:space="preserve"> </w:t>
      </w:r>
      <w:r w:rsidRPr="00E9539F">
        <w:rPr>
          <w:rFonts w:cstheme="minorHAnsi"/>
          <w:b/>
          <w:bCs/>
          <w:sz w:val="21"/>
          <w:szCs w:val="21"/>
        </w:rPr>
        <w:t>Opera n°</w:t>
      </w:r>
      <w:r>
        <w:rPr>
          <w:rFonts w:cstheme="minorHAnsi"/>
          <w:b/>
          <w:bCs/>
          <w:sz w:val="21"/>
          <w:szCs w:val="21"/>
        </w:rPr>
        <w:t>4</w:t>
      </w:r>
      <w:r w:rsidRPr="00E9539F">
        <w:rPr>
          <w:rFonts w:cstheme="minorHAnsi"/>
          <w:sz w:val="21"/>
          <w:szCs w:val="21"/>
        </w:rPr>
        <w:t xml:space="preserve"> – </w:t>
      </w:r>
      <w:r w:rsidRPr="00573B21">
        <w:rPr>
          <w:rFonts w:cstheme="minorHAnsi"/>
          <w:sz w:val="21"/>
          <w:szCs w:val="21"/>
        </w:rPr>
        <w:t>MISURA A4.5 RETE STRADALE – VIA VILLA SANTA LUCIA, VIA ROLA, VIA MOLINARA NEL COMUNALE DI VILLA SANTA LUCIA DEGLI ABRUZZI</w:t>
      </w:r>
      <w:r>
        <w:rPr>
          <w:rFonts w:cstheme="minorHAnsi"/>
          <w:sz w:val="21"/>
          <w:szCs w:val="21"/>
        </w:rPr>
        <w:t xml:space="preserve">. </w:t>
      </w:r>
      <w:r w:rsidRPr="00573B21">
        <w:rPr>
          <w:rFonts w:cstheme="minorHAnsi"/>
          <w:sz w:val="21"/>
          <w:szCs w:val="21"/>
        </w:rPr>
        <w:t>CUP D27H21008400001</w:t>
      </w:r>
    </w:p>
    <w:p w14:paraId="72D17C95" w14:textId="40EF6511" w:rsidR="00CB7FA3" w:rsidRPr="0001674A" w:rsidRDefault="00CB7FA3" w:rsidP="00C75F87">
      <w:pPr>
        <w:spacing w:after="0"/>
        <w:jc w:val="both"/>
        <w:rPr>
          <w:rFonts w:ascii="Times New Roman" w:hAnsi="Times New Roman" w:cs="Times New Roman"/>
          <w:lang w:eastAsia="ar-SA"/>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lastRenderedPageBreak/>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lastRenderedPageBreak/>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08887E5D" w:rsidR="00537F27" w:rsidRDefault="00537F27" w:rsidP="00537F27">
      <w:pPr>
        <w:autoSpaceDE w:val="0"/>
        <w:autoSpaceDN w:val="0"/>
        <w:adjustRightInd w:val="0"/>
        <w:rPr>
          <w:rFonts w:ascii="Times New Roman" w:hAnsi="Times New Roman" w:cs="Times New Roman"/>
        </w:rPr>
      </w:pPr>
    </w:p>
    <w:p w14:paraId="77645866" w14:textId="0E472272" w:rsidR="00BC4091" w:rsidRDefault="00BC4091" w:rsidP="00537F27">
      <w:pPr>
        <w:autoSpaceDE w:val="0"/>
        <w:autoSpaceDN w:val="0"/>
        <w:adjustRightInd w:val="0"/>
        <w:rPr>
          <w:rFonts w:ascii="Times New Roman" w:hAnsi="Times New Roman" w:cs="Times New Roman"/>
        </w:rPr>
      </w:pPr>
    </w:p>
    <w:p w14:paraId="5A0125D0" w14:textId="77777777" w:rsidR="00BC4091" w:rsidRPr="0001674A" w:rsidRDefault="00BC4091" w:rsidP="00537F27">
      <w:pPr>
        <w:autoSpaceDE w:val="0"/>
        <w:autoSpaceDN w:val="0"/>
        <w:adjustRightInd w:val="0"/>
        <w:rPr>
          <w:rFonts w:ascii="Times New Roman" w:hAnsi="Times New Roman" w:cs="Times New Roman"/>
        </w:rPr>
      </w:pPr>
      <w:bookmarkStart w:id="1" w:name="_GoBack"/>
      <w:bookmarkEnd w:id="1"/>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1DF57346" w14:textId="77777777" w:rsidR="00853D9E" w:rsidRPr="00853D9E" w:rsidRDefault="00853D9E" w:rsidP="00853D9E">
      <w:pPr>
        <w:autoSpaceDE w:val="0"/>
        <w:autoSpaceDN w:val="0"/>
        <w:adjustRightInd w:val="0"/>
        <w:spacing w:after="120" w:line="360" w:lineRule="auto"/>
        <w:jc w:val="center"/>
        <w:rPr>
          <w:rFonts w:ascii="Times New Roman" w:eastAsia="Times New Roman" w:hAnsi="Times New Roman" w:cs="Times New Roman"/>
          <w:b/>
          <w:sz w:val="22"/>
          <w:szCs w:val="22"/>
        </w:rPr>
      </w:pPr>
      <w:r w:rsidRPr="00853D9E">
        <w:rPr>
          <w:rFonts w:ascii="Times New Roman" w:eastAsia="Times New Roman" w:hAnsi="Times New Roman" w:cs="Times New Roman"/>
          <w:b/>
          <w:sz w:val="22"/>
          <w:szCs w:val="22"/>
        </w:rPr>
        <w:lastRenderedPageBreak/>
        <w:t>ALLEGATO D</w:t>
      </w:r>
    </w:p>
    <w:p w14:paraId="6C5413DA"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i/>
          <w:iCs/>
          <w:color w:val="000000"/>
          <w:sz w:val="22"/>
          <w:szCs w:val="22"/>
        </w:rPr>
        <w:t xml:space="preserve">DATI POSIZIONI CONTRIBUTIVE </w:t>
      </w:r>
    </w:p>
    <w:p w14:paraId="708A80B6"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RAGIONE/DENOMINAZIONE SOCIALE </w:t>
      </w:r>
    </w:p>
    <w:p w14:paraId="0C78C353"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i/>
          <w:iCs/>
          <w:color w:val="000000"/>
          <w:sz w:val="22"/>
          <w:szCs w:val="22"/>
        </w:rPr>
        <w:t xml:space="preserve">_________________________________________ </w:t>
      </w:r>
    </w:p>
    <w:p w14:paraId="0FEA0EB6"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CCNL APPLICATO </w:t>
      </w:r>
    </w:p>
    <w:p w14:paraId="21432181"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___________________________________ </w:t>
      </w:r>
    </w:p>
    <w:p w14:paraId="27690CFC"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DIMENSIONE AZIENDALE </w:t>
      </w:r>
    </w:p>
    <w:p w14:paraId="0423DF17"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color w:val="000000"/>
          <w:sz w:val="22"/>
          <w:szCs w:val="22"/>
        </w:rPr>
        <w:t xml:space="preserve">N. dipendenti ________________ </w:t>
      </w:r>
    </w:p>
    <w:p w14:paraId="6F322A07"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DATI INAIL </w:t>
      </w:r>
    </w:p>
    <w:p w14:paraId="728342FB"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color w:val="000000"/>
          <w:sz w:val="22"/>
          <w:szCs w:val="22"/>
        </w:rPr>
        <w:t xml:space="preserve">Codice ditta ___________________________ </w:t>
      </w:r>
    </w:p>
    <w:p w14:paraId="30AD7B84"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color w:val="000000"/>
          <w:sz w:val="22"/>
          <w:szCs w:val="22"/>
        </w:rPr>
        <w:t xml:space="preserve">PAT sede legale impresa ______________________ </w:t>
      </w:r>
    </w:p>
    <w:p w14:paraId="0A6832D3"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b/>
          <w:bCs/>
          <w:color w:val="000000"/>
          <w:sz w:val="22"/>
          <w:szCs w:val="22"/>
        </w:rPr>
        <w:t xml:space="preserve">DATI INPS </w:t>
      </w:r>
    </w:p>
    <w:p w14:paraId="5A728126"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color w:val="000000"/>
          <w:sz w:val="22"/>
          <w:szCs w:val="22"/>
        </w:rPr>
        <w:t xml:space="preserve">matricola azienda ________________________ </w:t>
      </w:r>
    </w:p>
    <w:p w14:paraId="75D166FE" w14:textId="77777777" w:rsidR="00853D9E" w:rsidRPr="00853D9E" w:rsidRDefault="00853D9E" w:rsidP="00853D9E">
      <w:pPr>
        <w:autoSpaceDE w:val="0"/>
        <w:autoSpaceDN w:val="0"/>
        <w:adjustRightInd w:val="0"/>
        <w:spacing w:after="120" w:line="360" w:lineRule="auto"/>
        <w:rPr>
          <w:rFonts w:ascii="Times New Roman" w:eastAsia="Times New Roman" w:hAnsi="Times New Roman" w:cs="Times New Roman"/>
          <w:color w:val="000000"/>
          <w:sz w:val="22"/>
          <w:szCs w:val="22"/>
        </w:rPr>
      </w:pPr>
      <w:r w:rsidRPr="00853D9E">
        <w:rPr>
          <w:rFonts w:ascii="Times New Roman" w:eastAsia="Times New Roman" w:hAnsi="Times New Roman" w:cs="Times New Roman"/>
          <w:color w:val="000000"/>
          <w:sz w:val="22"/>
          <w:szCs w:val="22"/>
        </w:rPr>
        <w:t xml:space="preserve">codice sede INPS_________________________ </w:t>
      </w:r>
    </w:p>
    <w:p w14:paraId="7D691674" w14:textId="77777777" w:rsidR="00853D9E" w:rsidRPr="00853D9E" w:rsidRDefault="00853D9E" w:rsidP="00853D9E">
      <w:pPr>
        <w:autoSpaceDE w:val="0"/>
        <w:autoSpaceDN w:val="0"/>
        <w:adjustRightInd w:val="0"/>
        <w:spacing w:after="120" w:line="360" w:lineRule="auto"/>
        <w:jc w:val="right"/>
        <w:rPr>
          <w:rFonts w:ascii="Times New Roman" w:eastAsia="Times New Roman" w:hAnsi="Times New Roman" w:cs="Times New Roman"/>
          <w:color w:val="000000"/>
          <w:sz w:val="22"/>
          <w:szCs w:val="22"/>
        </w:rPr>
      </w:pPr>
    </w:p>
    <w:p w14:paraId="438F6DD5" w14:textId="77777777" w:rsidR="00853D9E" w:rsidRPr="00853D9E" w:rsidRDefault="00853D9E" w:rsidP="00853D9E">
      <w:pPr>
        <w:autoSpaceDE w:val="0"/>
        <w:autoSpaceDN w:val="0"/>
        <w:adjustRightInd w:val="0"/>
        <w:spacing w:after="120" w:line="360" w:lineRule="auto"/>
        <w:jc w:val="right"/>
        <w:rPr>
          <w:rFonts w:ascii="Times New Roman" w:eastAsia="Times New Roman" w:hAnsi="Times New Roman" w:cs="Times New Roman"/>
          <w:color w:val="000000"/>
          <w:sz w:val="22"/>
          <w:szCs w:val="22"/>
        </w:rPr>
      </w:pPr>
    </w:p>
    <w:p w14:paraId="70754A6F" w14:textId="77777777" w:rsidR="00853D9E" w:rsidRPr="00853D9E" w:rsidRDefault="00853D9E" w:rsidP="00853D9E">
      <w:pPr>
        <w:autoSpaceDE w:val="0"/>
        <w:autoSpaceDN w:val="0"/>
        <w:adjustRightInd w:val="0"/>
        <w:spacing w:after="120" w:line="360" w:lineRule="auto"/>
        <w:ind w:left="5670"/>
        <w:rPr>
          <w:rFonts w:ascii="Times New Roman" w:eastAsia="Times New Roman" w:hAnsi="Times New Roman" w:cs="Times New Roman"/>
          <w:sz w:val="22"/>
          <w:szCs w:val="22"/>
        </w:rPr>
      </w:pPr>
      <w:r w:rsidRPr="00853D9E">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D38F" w14:textId="77777777" w:rsidR="00DB43AD" w:rsidRDefault="00DB43AD">
      <w:r>
        <w:separator/>
      </w:r>
    </w:p>
  </w:endnote>
  <w:endnote w:type="continuationSeparator" w:id="0">
    <w:p w14:paraId="4CBC34E3" w14:textId="77777777" w:rsidR="00DB43AD" w:rsidRDefault="00DB43AD">
      <w:r>
        <w:continuationSeparator/>
      </w:r>
    </w:p>
  </w:endnote>
  <w:endnote w:type="continuationNotice" w:id="1">
    <w:p w14:paraId="6EA93717" w14:textId="77777777" w:rsidR="00DB43AD" w:rsidRDefault="00DB4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306923C8"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BC4091">
      <w:rPr>
        <w:rFonts w:ascii="Times New Roman" w:eastAsia="Times New Roman" w:hAnsi="Times New Roman" w:cs="Times New Roman"/>
        <w:i/>
        <w:noProof/>
        <w:sz w:val="18"/>
        <w:szCs w:val="18"/>
        <w:lang w:eastAsia="ar-SA"/>
      </w:rPr>
      <w:t>7</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D256" w14:textId="77777777" w:rsidR="00DB43AD" w:rsidRDefault="00DB43AD">
      <w:r>
        <w:separator/>
      </w:r>
    </w:p>
  </w:footnote>
  <w:footnote w:type="continuationSeparator" w:id="0">
    <w:p w14:paraId="207D30A5" w14:textId="77777777" w:rsidR="00DB43AD" w:rsidRDefault="00DB43AD">
      <w:r>
        <w:continuationSeparator/>
      </w:r>
    </w:p>
  </w:footnote>
  <w:footnote w:type="continuationNotice" w:id="1">
    <w:p w14:paraId="4639310D" w14:textId="77777777" w:rsidR="00DB43AD" w:rsidRDefault="00DB43AD"/>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497C"/>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4F91"/>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06F7E"/>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3D9E"/>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09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B43AD"/>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5B2"/>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5F25-9D25-47AA-B592-C536A533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4821</Words>
  <Characters>27482</Characters>
  <Application>Microsoft Office Word</Application>
  <DocSecurity>0</DocSecurity>
  <Lines>229</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39</cp:revision>
  <cp:lastPrinted>2020-12-11T15:00:00Z</cp:lastPrinted>
  <dcterms:created xsi:type="dcterms:W3CDTF">2022-02-07T11:54:00Z</dcterms:created>
  <dcterms:modified xsi:type="dcterms:W3CDTF">2022-12-14T12:04:00Z</dcterms:modified>
</cp:coreProperties>
</file>